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B4AE7" w14:textId="77777777" w:rsidR="000605CC" w:rsidRDefault="001E46CC" w:rsidP="000605CC">
      <w:pPr>
        <w:spacing w:after="0" w:line="240" w:lineRule="auto"/>
        <w:jc w:val="both"/>
        <w:rPr>
          <w:rFonts w:ascii="Arial" w:hAnsi="Arial" w:cs="Arial"/>
          <w:sz w:val="24"/>
          <w:szCs w:val="24"/>
          <w:lang w:val="es-MX"/>
        </w:rPr>
      </w:pPr>
      <w:r>
        <w:rPr>
          <w:rFonts w:ascii="Arial" w:hAnsi="Arial" w:cs="Arial"/>
          <w:sz w:val="24"/>
          <w:szCs w:val="24"/>
        </w:rPr>
        <w:t>012100</w:t>
      </w:r>
    </w:p>
    <w:p w14:paraId="09B57BEE" w14:textId="77777777" w:rsidR="000605CC" w:rsidRDefault="000605CC" w:rsidP="000605CC">
      <w:pPr>
        <w:spacing w:after="0" w:line="240" w:lineRule="auto"/>
        <w:jc w:val="both"/>
        <w:rPr>
          <w:rFonts w:ascii="Arial" w:hAnsi="Arial" w:cs="Arial"/>
          <w:sz w:val="24"/>
          <w:szCs w:val="24"/>
          <w:lang w:val="es-MX"/>
        </w:rPr>
      </w:pPr>
    </w:p>
    <w:p w14:paraId="125FFE41" w14:textId="77777777" w:rsidR="000605CC" w:rsidRDefault="000605CC" w:rsidP="000605CC">
      <w:pPr>
        <w:spacing w:after="0" w:line="240" w:lineRule="auto"/>
        <w:jc w:val="both"/>
        <w:rPr>
          <w:rFonts w:ascii="Arial" w:hAnsi="Arial" w:cs="Arial"/>
          <w:sz w:val="24"/>
          <w:szCs w:val="24"/>
          <w:lang w:val="es-MX"/>
        </w:rPr>
      </w:pPr>
      <w:r>
        <w:rPr>
          <w:rFonts w:ascii="Arial" w:hAnsi="Arial" w:cs="Arial"/>
          <w:sz w:val="24"/>
          <w:szCs w:val="24"/>
          <w:lang w:val="es-MX"/>
        </w:rPr>
        <w:t xml:space="preserve">Bogotá D.C. </w:t>
      </w:r>
    </w:p>
    <w:p w14:paraId="07A9BE36" w14:textId="77777777" w:rsidR="002E4C79" w:rsidRDefault="002E4C79" w:rsidP="000605CC">
      <w:pPr>
        <w:spacing w:after="0" w:line="240" w:lineRule="auto"/>
        <w:jc w:val="both"/>
        <w:rPr>
          <w:rFonts w:ascii="Arial" w:hAnsi="Arial" w:cs="Arial"/>
          <w:sz w:val="24"/>
          <w:szCs w:val="24"/>
          <w:lang w:val="es-MX"/>
        </w:rPr>
      </w:pPr>
      <w:r>
        <w:rPr>
          <w:rFonts w:ascii="Arial" w:hAnsi="Arial" w:cs="Arial"/>
          <w:sz w:val="24"/>
          <w:szCs w:val="24"/>
          <w:lang w:val="es-MX"/>
        </w:rPr>
        <w:t>Señor (a)</w:t>
      </w:r>
    </w:p>
    <w:p w14:paraId="15F2D2BF" w14:textId="77777777" w:rsidR="002E4C79" w:rsidRPr="002940F2" w:rsidRDefault="002E4C79" w:rsidP="000605CC">
      <w:pPr>
        <w:spacing w:after="0" w:line="240" w:lineRule="auto"/>
        <w:jc w:val="both"/>
        <w:rPr>
          <w:rFonts w:ascii="Arial" w:hAnsi="Arial" w:cs="Arial"/>
          <w:sz w:val="24"/>
          <w:szCs w:val="24"/>
          <w:lang w:val="es-MX"/>
        </w:rPr>
      </w:pPr>
      <w:r>
        <w:rPr>
          <w:rFonts w:ascii="Arial" w:hAnsi="Arial" w:cs="Arial"/>
          <w:sz w:val="24"/>
          <w:szCs w:val="24"/>
          <w:lang w:val="es-MX"/>
        </w:rPr>
        <w:t>E-mail:</w:t>
      </w:r>
    </w:p>
    <w:p w14:paraId="1F8B948C" w14:textId="77777777" w:rsidR="000605CC" w:rsidRPr="00424790" w:rsidRDefault="000605CC" w:rsidP="001876FB">
      <w:pPr>
        <w:spacing w:after="0" w:line="240" w:lineRule="auto"/>
        <w:jc w:val="both"/>
        <w:rPr>
          <w:lang w:val="es-MX"/>
        </w:rPr>
      </w:pPr>
    </w:p>
    <w:p w14:paraId="48CE8A50" w14:textId="52E1E42E" w:rsidR="000605CC" w:rsidRDefault="0071791A" w:rsidP="001876FB">
      <w:pPr>
        <w:spacing w:after="0" w:line="240" w:lineRule="auto"/>
        <w:jc w:val="both"/>
        <w:rPr>
          <w:rFonts w:ascii="Arial" w:hAnsi="Arial" w:cs="Arial"/>
          <w:sz w:val="24"/>
          <w:szCs w:val="24"/>
          <w:lang w:val="es-MX"/>
        </w:rPr>
      </w:pPr>
      <w:r>
        <w:rPr>
          <w:rFonts w:ascii="Arial" w:hAnsi="Arial" w:cs="Arial"/>
          <w:sz w:val="24"/>
          <w:szCs w:val="24"/>
          <w:lang w:val="es-MX"/>
        </w:rPr>
        <w:t>Asunto</w:t>
      </w:r>
      <w:r w:rsidR="002E4C79">
        <w:rPr>
          <w:rFonts w:ascii="Arial" w:hAnsi="Arial" w:cs="Arial"/>
          <w:sz w:val="24"/>
          <w:szCs w:val="24"/>
          <w:lang w:val="es-MX"/>
        </w:rPr>
        <w:t xml:space="preserve">: </w:t>
      </w:r>
      <w:r w:rsidRPr="0071791A">
        <w:rPr>
          <w:rFonts w:ascii="Arial" w:hAnsi="Arial" w:cs="Arial"/>
          <w:sz w:val="24"/>
          <w:szCs w:val="24"/>
          <w:lang w:val="es-MX"/>
        </w:rPr>
        <w:t xml:space="preserve">Respuesta requerimiento del Sistema Distrital para la Gestión de Peticiones Ciudadanas - Bogotá te Escucha </w:t>
      </w:r>
      <w:r w:rsidR="001876FB">
        <w:rPr>
          <w:rFonts w:ascii="Arial" w:hAnsi="Arial" w:cs="Arial"/>
          <w:sz w:val="24"/>
          <w:szCs w:val="24"/>
          <w:lang w:val="es-MX"/>
        </w:rPr>
        <w:t>N.</w:t>
      </w:r>
      <w:r>
        <w:rPr>
          <w:rFonts w:ascii="Arial" w:hAnsi="Arial" w:cs="Arial"/>
          <w:sz w:val="24"/>
          <w:szCs w:val="24"/>
          <w:lang w:val="es-MX"/>
        </w:rPr>
        <w:t xml:space="preserve"> </w:t>
      </w:r>
      <w:r w:rsidR="002E4C79" w:rsidRPr="001876FB">
        <w:rPr>
          <w:rFonts w:ascii="Arial" w:hAnsi="Arial" w:cs="Arial"/>
          <w:sz w:val="24"/>
          <w:szCs w:val="24"/>
          <w:highlight w:val="yellow"/>
          <w:lang w:val="es-MX"/>
        </w:rPr>
        <w:t>XXXXXXX</w:t>
      </w:r>
    </w:p>
    <w:p w14:paraId="369CF588" w14:textId="77777777" w:rsidR="00757F43" w:rsidRDefault="00757F43" w:rsidP="000605CC">
      <w:pPr>
        <w:spacing w:after="0" w:line="240" w:lineRule="auto"/>
        <w:rPr>
          <w:rFonts w:ascii="Arial" w:hAnsi="Arial" w:cs="Arial"/>
          <w:sz w:val="24"/>
          <w:szCs w:val="24"/>
          <w:lang w:val="es-MX"/>
        </w:rPr>
      </w:pPr>
    </w:p>
    <w:p w14:paraId="3A3B2C91" w14:textId="6E5F9B45" w:rsidR="00756EA7" w:rsidRDefault="00756EA7" w:rsidP="000605CC">
      <w:pPr>
        <w:spacing w:after="0" w:line="240" w:lineRule="auto"/>
        <w:rPr>
          <w:rFonts w:ascii="Arial" w:hAnsi="Arial" w:cs="Arial"/>
          <w:sz w:val="24"/>
          <w:szCs w:val="24"/>
        </w:rPr>
      </w:pPr>
      <w:r>
        <w:rPr>
          <w:rFonts w:ascii="Arial" w:hAnsi="Arial" w:cs="Arial"/>
          <w:sz w:val="24"/>
          <w:szCs w:val="24"/>
        </w:rPr>
        <w:t>P</w:t>
      </w:r>
      <w:r w:rsidRPr="00756EA7">
        <w:rPr>
          <w:rFonts w:ascii="Arial" w:hAnsi="Arial" w:cs="Arial"/>
          <w:sz w:val="24"/>
          <w:szCs w:val="24"/>
        </w:rPr>
        <w:t xml:space="preserve">reguntas. </w:t>
      </w:r>
    </w:p>
    <w:p w14:paraId="52CB1E72" w14:textId="13670FAC" w:rsidR="00756EA7" w:rsidRDefault="00756EA7" w:rsidP="00F635AA">
      <w:pPr>
        <w:pStyle w:val="Prrafodelista"/>
        <w:numPr>
          <w:ilvl w:val="0"/>
          <w:numId w:val="13"/>
        </w:numPr>
        <w:spacing w:after="0" w:line="240" w:lineRule="auto"/>
        <w:jc w:val="both"/>
        <w:rPr>
          <w:rFonts w:ascii="Arial" w:hAnsi="Arial" w:cs="Arial"/>
          <w:sz w:val="24"/>
          <w:szCs w:val="24"/>
        </w:rPr>
      </w:pPr>
      <w:r w:rsidRPr="00F635AA">
        <w:rPr>
          <w:rFonts w:ascii="Arial" w:hAnsi="Arial" w:cs="Arial"/>
          <w:sz w:val="24"/>
          <w:szCs w:val="24"/>
        </w:rPr>
        <w:t xml:space="preserve">Cuántos casos fueron recibidos en los últimos cuatro años en urgencias del Distrito por casos en los que está inmerso el consumo de alcohol. </w:t>
      </w:r>
    </w:p>
    <w:p w14:paraId="20C20831" w14:textId="77777777" w:rsidR="00F635AA" w:rsidRDefault="00F635AA" w:rsidP="00F635AA">
      <w:pPr>
        <w:pStyle w:val="Prrafodelista"/>
        <w:spacing w:after="0" w:line="240" w:lineRule="auto"/>
        <w:jc w:val="both"/>
        <w:rPr>
          <w:rFonts w:ascii="Arial" w:hAnsi="Arial" w:cs="Arial"/>
          <w:sz w:val="24"/>
          <w:szCs w:val="24"/>
        </w:rPr>
      </w:pPr>
    </w:p>
    <w:p w14:paraId="5B0CEBC8"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rPr>
        <w:t xml:space="preserve">La información sobre las principales atenciones con respecto al consumo de sustancias Psicoactivas en Bogotá se obtiene a </w:t>
      </w:r>
      <w:r w:rsidRPr="00F635AA">
        <w:rPr>
          <w:rFonts w:ascii="Arial" w:hAnsi="Arial" w:cs="Arial"/>
          <w:sz w:val="24"/>
          <w:szCs w:val="24"/>
          <w:lang w:val="es-CO"/>
        </w:rPr>
        <w:t>partir de la consulta a los Registros Individuales de Prestación de servicios de salud (RIPS), para lo cual deben ser tenidos en cuenta las siguientes características propias de dicha fuente de información:  </w:t>
      </w:r>
    </w:p>
    <w:p w14:paraId="19BE38B1"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lang w:val="es-CO"/>
        </w:rPr>
        <w:t> </w:t>
      </w:r>
    </w:p>
    <w:p w14:paraId="31919A65" w14:textId="77777777" w:rsidR="00F635AA" w:rsidRPr="00F635AA" w:rsidRDefault="00F635AA" w:rsidP="00F635AA">
      <w:pPr>
        <w:pStyle w:val="Prrafodelista"/>
        <w:numPr>
          <w:ilvl w:val="0"/>
          <w:numId w:val="14"/>
        </w:numPr>
        <w:jc w:val="both"/>
        <w:rPr>
          <w:rFonts w:ascii="Arial" w:hAnsi="Arial" w:cs="Arial"/>
          <w:sz w:val="24"/>
          <w:szCs w:val="24"/>
          <w:lang w:val="es-CO"/>
        </w:rPr>
      </w:pPr>
      <w:r w:rsidRPr="00F635AA">
        <w:rPr>
          <w:rFonts w:ascii="Arial" w:hAnsi="Arial" w:cs="Arial"/>
          <w:sz w:val="24"/>
          <w:szCs w:val="24"/>
          <w:lang w:val="es-CO"/>
        </w:rPr>
        <w:t>El sistema de información de los Registros Individuales de Prestación de Servicios de Salud (RIPS), se encuentra reglamentado mediante la Resolución 3374 del 27 de diciembre de 2000; expedida por el Ministerio de Salud; en la cual se establecen, el flujo de información, la periodicidad de reporte y los datos que deben ser reportados de manera obligatoria por los prestadores de servicios de salud, así como las los listados que se deben para el reporte de las diferentes variables  Por lo anterior, constituye la fuente de referencia para la consulta de las atenciones prestadas en los servicios de salud en todo el territorio nacional.  </w:t>
      </w:r>
    </w:p>
    <w:p w14:paraId="39DCE218"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lang w:val="es-CO"/>
        </w:rPr>
        <w:t>  </w:t>
      </w:r>
    </w:p>
    <w:p w14:paraId="69DA7E8B" w14:textId="77777777" w:rsidR="00F635AA" w:rsidRPr="00F635AA" w:rsidRDefault="00F635AA" w:rsidP="00F635AA">
      <w:pPr>
        <w:pStyle w:val="Prrafodelista"/>
        <w:numPr>
          <w:ilvl w:val="0"/>
          <w:numId w:val="15"/>
        </w:numPr>
        <w:jc w:val="both"/>
        <w:rPr>
          <w:rFonts w:ascii="Arial" w:hAnsi="Arial" w:cs="Arial"/>
          <w:sz w:val="24"/>
          <w:szCs w:val="24"/>
          <w:lang w:val="es-CO"/>
        </w:rPr>
      </w:pPr>
      <w:r w:rsidRPr="00F635AA">
        <w:rPr>
          <w:rFonts w:ascii="Arial" w:hAnsi="Arial" w:cs="Arial"/>
          <w:sz w:val="24"/>
          <w:szCs w:val="24"/>
          <w:lang w:val="es-CO"/>
        </w:rPr>
        <w:t xml:space="preserve">La administración de la información nacional es realizada por el Ministerio de Salud y Protección Social, quienes hacen procesos de validación y disposición de la información para favorecer la consulta; lo cual puede tomar un tiempo variable.  Sin embargo, es importante tener en cuenta que previo a ese proceso de publicación deben cumplirse diferentes plazos y periodos de entrega de la información por parte de los diferentes actores del sistema de seguridad social, los cuales toman como mínimo dos meses vencidos luego de la fecha en la que se prestó el servicio, pudiendo ser mayor para aquellos en los que se requieran procesos adicionales de </w:t>
      </w:r>
      <w:r w:rsidRPr="00F635AA">
        <w:rPr>
          <w:rFonts w:ascii="Arial" w:hAnsi="Arial" w:cs="Arial"/>
          <w:sz w:val="24"/>
          <w:szCs w:val="24"/>
          <w:lang w:val="es-CO"/>
        </w:rPr>
        <w:lastRenderedPageBreak/>
        <w:t>verificación previo a la aceptación por parte de las EAPB, tales como las atenciones con altos costos. Al no estar definido un plazo máximo para el reporte de la información es posible que de manera permanente se adicionen registros de meses o años anteriores; por lo cual, la interpretación de la información siempre se debe tener en cuenta la fecha de corte del reporte generado.  </w:t>
      </w:r>
    </w:p>
    <w:p w14:paraId="7E3593CD"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lang w:val="es-CO"/>
        </w:rPr>
        <w:t>  </w:t>
      </w:r>
    </w:p>
    <w:p w14:paraId="68742298" w14:textId="77777777" w:rsidR="00F635AA" w:rsidRPr="00F635AA" w:rsidRDefault="00F635AA" w:rsidP="00F635AA">
      <w:pPr>
        <w:pStyle w:val="Prrafodelista"/>
        <w:numPr>
          <w:ilvl w:val="0"/>
          <w:numId w:val="16"/>
        </w:numPr>
        <w:jc w:val="both"/>
        <w:rPr>
          <w:rFonts w:ascii="Arial" w:hAnsi="Arial" w:cs="Arial"/>
          <w:sz w:val="24"/>
          <w:szCs w:val="24"/>
          <w:lang w:val="es-CO"/>
        </w:rPr>
      </w:pPr>
      <w:r w:rsidRPr="00F635AA">
        <w:rPr>
          <w:rFonts w:ascii="Arial" w:hAnsi="Arial" w:cs="Arial"/>
          <w:sz w:val="24"/>
          <w:szCs w:val="24"/>
          <w:lang w:val="es-CO"/>
        </w:rPr>
        <w:t>Dentro del flujo de información y procesos establecidos para el manejo de los Registros Individuales de Prestación de Servicios de Salud - RIPS no se contemplan procesos de ajuste o corrección o ajuste de los datos reportados una vez estos son aceptados por la EAPB, entes territoriales u otras entidades que contraten estos servicios y tengan la obligación de realizar el reporte.  Por lo anterior, en caso de encontrar algún valor inesperado, se mantiene el dato en el reporte, independientemente de que se hayan adelantado o no acciones de auditoría, análisis de casos específicos u otros procesos que contribuyan a fortalecer la calidad del registro.  </w:t>
      </w:r>
    </w:p>
    <w:p w14:paraId="4A601CA0"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lang w:val="es-CO"/>
        </w:rPr>
        <w:t>  </w:t>
      </w:r>
    </w:p>
    <w:p w14:paraId="6437062E" w14:textId="77777777" w:rsidR="00F635AA" w:rsidRPr="00F635AA" w:rsidRDefault="00F635AA" w:rsidP="00F635AA">
      <w:pPr>
        <w:pStyle w:val="Prrafodelista"/>
        <w:numPr>
          <w:ilvl w:val="0"/>
          <w:numId w:val="17"/>
        </w:numPr>
        <w:jc w:val="both"/>
        <w:rPr>
          <w:rFonts w:ascii="Arial" w:hAnsi="Arial" w:cs="Arial"/>
          <w:sz w:val="24"/>
          <w:szCs w:val="24"/>
          <w:lang w:val="es-CO"/>
        </w:rPr>
      </w:pPr>
      <w:r w:rsidRPr="00F635AA">
        <w:rPr>
          <w:rFonts w:ascii="Arial" w:hAnsi="Arial" w:cs="Arial"/>
          <w:sz w:val="24"/>
          <w:szCs w:val="24"/>
          <w:lang w:val="es-CO"/>
        </w:rPr>
        <w:t>Las atenciones registradas pueden agruparse por distintas variables, identificando el número total de atenciones e individuos únicos para cada grupo consultado en la base de datos; y a partir de la información actual al momento en el que se realizó la atención.  Así, en ningún caso podrán sumarse los individuos únicos reportados en los distintos grupos presentados en el reporte, ya que: un individuo puede ser atendido por la red adscrita como por la red no adscrita en el mismo periodo; puede acceder a varias atenciones y tener distintos diagnósticos en el periodo; puede ser atendido por distintos prestadores en el periodo; puede cambiar de localidad de residencia habitual y ser atendido en más de una de ellas; puede acceder a distintos tipos de atenciones en el periodo; como también puede cambiar de edad y grupo etario en un mismo periodo.  </w:t>
      </w:r>
    </w:p>
    <w:p w14:paraId="2DF50DAB" w14:textId="77777777" w:rsidR="00F635AA" w:rsidRPr="00F635AA" w:rsidRDefault="00F635AA" w:rsidP="00F635AA">
      <w:pPr>
        <w:pStyle w:val="Prrafodelista"/>
        <w:jc w:val="both"/>
        <w:rPr>
          <w:rFonts w:ascii="Arial" w:hAnsi="Arial" w:cs="Arial"/>
          <w:sz w:val="24"/>
          <w:szCs w:val="24"/>
          <w:lang w:val="es-CO"/>
        </w:rPr>
      </w:pPr>
      <w:r w:rsidRPr="00F635AA">
        <w:rPr>
          <w:rFonts w:ascii="Arial" w:hAnsi="Arial" w:cs="Arial"/>
          <w:sz w:val="24"/>
          <w:szCs w:val="24"/>
          <w:lang w:val="es-CO"/>
        </w:rPr>
        <w:t>  </w:t>
      </w:r>
    </w:p>
    <w:p w14:paraId="6590AF9E" w14:textId="5A044084" w:rsidR="00AD6449" w:rsidRDefault="00F635AA" w:rsidP="00AD6449">
      <w:pPr>
        <w:pStyle w:val="Prrafodelista"/>
        <w:jc w:val="both"/>
        <w:rPr>
          <w:rFonts w:ascii="Arial" w:hAnsi="Arial" w:cs="Arial"/>
          <w:sz w:val="24"/>
          <w:szCs w:val="24"/>
          <w:lang w:val="es-CO"/>
        </w:rPr>
      </w:pPr>
      <w:r w:rsidRPr="00F635AA">
        <w:rPr>
          <w:rFonts w:ascii="Arial" w:hAnsi="Arial" w:cs="Arial"/>
          <w:sz w:val="24"/>
          <w:szCs w:val="24"/>
        </w:rPr>
        <w:t xml:space="preserve">La información presentada en esta sección corresponde a una selección y organización de información del reporte institucional de consulta a RIPS número </w:t>
      </w:r>
      <w:r>
        <w:rPr>
          <w:rFonts w:ascii="Arial" w:hAnsi="Arial" w:cs="Arial"/>
          <w:sz w:val="24"/>
          <w:szCs w:val="24"/>
        </w:rPr>
        <w:t>1550</w:t>
      </w:r>
      <w:r w:rsidRPr="00F635AA">
        <w:rPr>
          <w:rFonts w:ascii="Arial" w:hAnsi="Arial" w:cs="Arial"/>
          <w:sz w:val="24"/>
          <w:szCs w:val="24"/>
        </w:rPr>
        <w:t>, en el cual se consolidan las atenciones realizadas entre 20</w:t>
      </w:r>
      <w:r>
        <w:rPr>
          <w:rFonts w:ascii="Arial" w:hAnsi="Arial" w:cs="Arial"/>
          <w:sz w:val="24"/>
          <w:szCs w:val="24"/>
        </w:rPr>
        <w:t>2</w:t>
      </w:r>
      <w:r w:rsidRPr="00F635AA">
        <w:rPr>
          <w:rFonts w:ascii="Arial" w:hAnsi="Arial" w:cs="Arial"/>
          <w:sz w:val="24"/>
          <w:szCs w:val="24"/>
        </w:rPr>
        <w:t>1 a 202</w:t>
      </w:r>
      <w:r>
        <w:rPr>
          <w:rFonts w:ascii="Arial" w:hAnsi="Arial" w:cs="Arial"/>
          <w:sz w:val="24"/>
          <w:szCs w:val="24"/>
        </w:rPr>
        <w:t>4</w:t>
      </w:r>
      <w:r w:rsidRPr="00F635AA">
        <w:rPr>
          <w:rFonts w:ascii="Arial" w:hAnsi="Arial" w:cs="Arial"/>
          <w:sz w:val="24"/>
          <w:szCs w:val="24"/>
        </w:rPr>
        <w:t xml:space="preserve"> a personas residentes en el Distrito Capital debido a las atenciones </w:t>
      </w:r>
      <w:r w:rsidRPr="00F635AA">
        <w:rPr>
          <w:rFonts w:ascii="Arial" w:hAnsi="Arial" w:cs="Arial"/>
          <w:sz w:val="24"/>
          <w:szCs w:val="24"/>
        </w:rPr>
        <w:lastRenderedPageBreak/>
        <w:t>reportadas afecciones de salud mental</w:t>
      </w:r>
      <w:r w:rsidRPr="00F635AA">
        <w:rPr>
          <w:rFonts w:ascii="Arial" w:hAnsi="Arial" w:cs="Arial"/>
          <w:sz w:val="24"/>
          <w:szCs w:val="24"/>
          <w:lang w:val="es-CO"/>
        </w:rPr>
        <w:t xml:space="preserve"> por consumo de sustancias Psicoactivas</w:t>
      </w:r>
      <w:r w:rsidR="00097AA6">
        <w:rPr>
          <w:rFonts w:ascii="Arial" w:hAnsi="Arial" w:cs="Arial"/>
          <w:sz w:val="24"/>
          <w:szCs w:val="24"/>
          <w:lang w:val="es-CO"/>
        </w:rPr>
        <w:t>.</w:t>
      </w:r>
    </w:p>
    <w:p w14:paraId="531CEE36" w14:textId="137B4191" w:rsidR="00B566A0" w:rsidRDefault="00097AA6" w:rsidP="00B566A0">
      <w:pPr>
        <w:jc w:val="both"/>
        <w:rPr>
          <w:rFonts w:ascii="Arial" w:hAnsi="Arial" w:cs="Arial"/>
          <w:sz w:val="24"/>
          <w:szCs w:val="24"/>
        </w:rPr>
      </w:pPr>
      <w:r>
        <w:rPr>
          <w:rFonts w:ascii="Arial" w:hAnsi="Arial" w:cs="Arial"/>
          <w:sz w:val="24"/>
          <w:szCs w:val="24"/>
          <w:lang w:val="es-CO"/>
        </w:rPr>
        <w:t xml:space="preserve">En la </w:t>
      </w:r>
      <w:r>
        <w:rPr>
          <w:rFonts w:ascii="Arial" w:hAnsi="Arial" w:cs="Arial"/>
          <w:sz w:val="24"/>
          <w:szCs w:val="24"/>
          <w:lang w:val="es-CO"/>
        </w:rPr>
        <w:fldChar w:fldCharType="begin"/>
      </w:r>
      <w:r>
        <w:rPr>
          <w:rFonts w:ascii="Arial" w:hAnsi="Arial" w:cs="Arial"/>
          <w:sz w:val="24"/>
          <w:szCs w:val="24"/>
          <w:lang w:val="es-CO"/>
        </w:rPr>
        <w:instrText xml:space="preserve"> REF _Ref184127839 \h </w:instrText>
      </w:r>
      <w:r>
        <w:rPr>
          <w:rFonts w:ascii="Arial" w:hAnsi="Arial" w:cs="Arial"/>
          <w:sz w:val="24"/>
          <w:szCs w:val="24"/>
          <w:lang w:val="es-CO"/>
        </w:rPr>
      </w:r>
      <w:r>
        <w:rPr>
          <w:rFonts w:ascii="Arial" w:hAnsi="Arial" w:cs="Arial"/>
          <w:sz w:val="24"/>
          <w:szCs w:val="24"/>
          <w:lang w:val="es-CO"/>
        </w:rPr>
        <w:fldChar w:fldCharType="separate"/>
      </w:r>
      <w:r w:rsidRPr="00097AA6">
        <w:rPr>
          <w:sz w:val="20"/>
          <w:szCs w:val="20"/>
        </w:rPr>
        <w:t xml:space="preserve">Tabla </w:t>
      </w:r>
      <w:r w:rsidRPr="00097AA6">
        <w:rPr>
          <w:noProof/>
          <w:sz w:val="20"/>
          <w:szCs w:val="20"/>
        </w:rPr>
        <w:t>1</w:t>
      </w:r>
      <w:r>
        <w:rPr>
          <w:rFonts w:ascii="Arial" w:hAnsi="Arial" w:cs="Arial"/>
          <w:sz w:val="24"/>
          <w:szCs w:val="24"/>
          <w:lang w:val="es-CO"/>
        </w:rPr>
        <w:fldChar w:fldCharType="end"/>
      </w:r>
      <w:r>
        <w:rPr>
          <w:rFonts w:ascii="Arial" w:hAnsi="Arial" w:cs="Arial"/>
          <w:sz w:val="24"/>
          <w:szCs w:val="24"/>
          <w:lang w:val="es-CO"/>
        </w:rPr>
        <w:t xml:space="preserve"> </w:t>
      </w:r>
      <w:bookmarkStart w:id="0" w:name="_Ref184127839"/>
      <w:r w:rsidR="00B566A0" w:rsidRPr="00B566A0">
        <w:rPr>
          <w:rFonts w:ascii="Arial" w:hAnsi="Arial" w:cs="Arial"/>
          <w:sz w:val="24"/>
          <w:szCs w:val="24"/>
        </w:rPr>
        <w:t>se observa un total de 7.792 atenciones a 1.986 individuos, el 31,9% (n=893) atenciones fueron realizadas en el año 2022, con un 34,1% (n=678) individuos siendo este año el que se realizó el mayor número de atenciones, como de individuos</w:t>
      </w:r>
      <w:r w:rsidR="00B566A0">
        <w:rPr>
          <w:rFonts w:ascii="Arial" w:hAnsi="Arial" w:cs="Arial"/>
          <w:sz w:val="24"/>
          <w:szCs w:val="24"/>
        </w:rPr>
        <w:t xml:space="preserve"> atendidos</w:t>
      </w:r>
      <w:r w:rsidR="00B566A0" w:rsidRPr="00B566A0">
        <w:rPr>
          <w:rFonts w:ascii="Arial" w:hAnsi="Arial" w:cs="Arial"/>
          <w:sz w:val="24"/>
          <w:szCs w:val="24"/>
        </w:rPr>
        <w:t>.</w:t>
      </w:r>
    </w:p>
    <w:p w14:paraId="6BC48A12" w14:textId="77777777" w:rsidR="003C711D" w:rsidRDefault="003C711D" w:rsidP="00B566A0">
      <w:pPr>
        <w:jc w:val="both"/>
        <w:rPr>
          <w:rFonts w:ascii="Arial" w:hAnsi="Arial" w:cs="Arial"/>
          <w:sz w:val="24"/>
          <w:szCs w:val="24"/>
        </w:rPr>
      </w:pPr>
    </w:p>
    <w:p w14:paraId="5D676D68" w14:textId="422D3BB7" w:rsidR="00AD6449" w:rsidRPr="003C711D" w:rsidRDefault="00097AA6" w:rsidP="00B566A0">
      <w:pPr>
        <w:jc w:val="both"/>
        <w:rPr>
          <w:rFonts w:ascii="Arial" w:hAnsi="Arial" w:cs="Arial"/>
          <w:i/>
          <w:iCs/>
          <w:sz w:val="20"/>
          <w:szCs w:val="20"/>
          <w:lang w:val="es-CO"/>
        </w:rPr>
      </w:pPr>
      <w:r w:rsidRPr="003C711D">
        <w:rPr>
          <w:i/>
          <w:iCs/>
          <w:sz w:val="20"/>
          <w:szCs w:val="20"/>
        </w:rPr>
        <w:t xml:space="preserve">Tabla </w:t>
      </w:r>
      <w:r w:rsidRPr="003C711D">
        <w:rPr>
          <w:i/>
          <w:iCs/>
          <w:sz w:val="20"/>
          <w:szCs w:val="20"/>
        </w:rPr>
        <w:fldChar w:fldCharType="begin"/>
      </w:r>
      <w:r w:rsidRPr="003C711D">
        <w:rPr>
          <w:i/>
          <w:iCs/>
          <w:sz w:val="20"/>
          <w:szCs w:val="20"/>
        </w:rPr>
        <w:instrText xml:space="preserve"> SEQ Tabla \* ARABIC </w:instrText>
      </w:r>
      <w:r w:rsidRPr="003C711D">
        <w:rPr>
          <w:i/>
          <w:iCs/>
          <w:sz w:val="20"/>
          <w:szCs w:val="20"/>
        </w:rPr>
        <w:fldChar w:fldCharType="separate"/>
      </w:r>
      <w:r w:rsidRPr="003C711D">
        <w:rPr>
          <w:i/>
          <w:iCs/>
          <w:noProof/>
          <w:sz w:val="20"/>
          <w:szCs w:val="20"/>
        </w:rPr>
        <w:t>1</w:t>
      </w:r>
      <w:r w:rsidRPr="003C711D">
        <w:rPr>
          <w:i/>
          <w:iCs/>
          <w:sz w:val="20"/>
          <w:szCs w:val="20"/>
        </w:rPr>
        <w:fldChar w:fldCharType="end"/>
      </w:r>
      <w:bookmarkEnd w:id="0"/>
      <w:r w:rsidRPr="003C711D">
        <w:rPr>
          <w:i/>
          <w:iCs/>
          <w:sz w:val="20"/>
          <w:szCs w:val="20"/>
        </w:rPr>
        <w:t xml:space="preserve"> </w:t>
      </w:r>
      <w:r w:rsidRPr="003C711D">
        <w:rPr>
          <w:rFonts w:ascii="Arial" w:hAnsi="Arial" w:cs="Arial"/>
          <w:i/>
          <w:iCs/>
          <w:sz w:val="20"/>
          <w:szCs w:val="20"/>
        </w:rPr>
        <w:t>Número de atenciones e individuos atendidos en urgencias</w:t>
      </w:r>
      <w:r w:rsidR="003C711D" w:rsidRPr="003C711D">
        <w:rPr>
          <w:rFonts w:ascii="Arial" w:hAnsi="Arial" w:cs="Arial"/>
          <w:i/>
          <w:iCs/>
          <w:sz w:val="20"/>
          <w:szCs w:val="20"/>
        </w:rPr>
        <w:t xml:space="preserve"> por consumo de alcohol</w:t>
      </w:r>
      <w:r w:rsidR="00AD6449" w:rsidRPr="003C711D">
        <w:rPr>
          <w:rFonts w:ascii="Arial" w:hAnsi="Arial" w:cs="Arial"/>
          <w:i/>
          <w:iCs/>
          <w:sz w:val="20"/>
          <w:szCs w:val="20"/>
        </w:rPr>
        <w:t>, Bogotá 20</w:t>
      </w:r>
      <w:r w:rsidR="00AD6449" w:rsidRPr="003C711D">
        <w:rPr>
          <w:rFonts w:ascii="Arial" w:hAnsi="Arial" w:cs="Arial"/>
          <w:i/>
          <w:iCs/>
          <w:sz w:val="20"/>
          <w:szCs w:val="20"/>
        </w:rPr>
        <w:t>21</w:t>
      </w:r>
      <w:r w:rsidR="00AD6449" w:rsidRPr="003C711D">
        <w:rPr>
          <w:rFonts w:ascii="Arial" w:hAnsi="Arial" w:cs="Arial"/>
          <w:i/>
          <w:iCs/>
          <w:sz w:val="20"/>
          <w:szCs w:val="20"/>
        </w:rPr>
        <w:t>-202</w:t>
      </w:r>
      <w:r w:rsidR="00AD6449" w:rsidRPr="003C711D">
        <w:rPr>
          <w:rFonts w:ascii="Arial" w:hAnsi="Arial" w:cs="Arial"/>
          <w:i/>
          <w:iCs/>
          <w:sz w:val="20"/>
          <w:szCs w:val="20"/>
        </w:rPr>
        <w:t>4</w:t>
      </w:r>
    </w:p>
    <w:tbl>
      <w:tblPr>
        <w:tblW w:w="5000" w:type="pct"/>
        <w:tblCellMar>
          <w:left w:w="70" w:type="dxa"/>
          <w:right w:w="70" w:type="dxa"/>
        </w:tblCellMar>
        <w:tblLook w:val="04A0" w:firstRow="1" w:lastRow="0" w:firstColumn="1" w:lastColumn="0" w:noHBand="0" w:noVBand="1"/>
      </w:tblPr>
      <w:tblGrid>
        <w:gridCol w:w="4089"/>
        <w:gridCol w:w="503"/>
        <w:gridCol w:w="476"/>
        <w:gridCol w:w="502"/>
        <w:gridCol w:w="476"/>
        <w:gridCol w:w="502"/>
        <w:gridCol w:w="476"/>
        <w:gridCol w:w="502"/>
        <w:gridCol w:w="476"/>
        <w:gridCol w:w="502"/>
        <w:gridCol w:w="476"/>
      </w:tblGrid>
      <w:tr w:rsidR="00AD6449" w:rsidRPr="00AD6449" w14:paraId="697A8D2D" w14:textId="77777777" w:rsidTr="00097AA6">
        <w:trPr>
          <w:trHeight w:val="300"/>
        </w:trPr>
        <w:tc>
          <w:tcPr>
            <w:tcW w:w="2277" w:type="pct"/>
            <w:vMerge w:val="restart"/>
            <w:tcBorders>
              <w:top w:val="single" w:sz="4" w:space="0" w:color="auto"/>
              <w:left w:val="single" w:sz="4" w:space="0" w:color="auto"/>
              <w:bottom w:val="single" w:sz="4" w:space="0" w:color="auto"/>
              <w:right w:val="single" w:sz="4" w:space="0" w:color="auto"/>
            </w:tcBorders>
            <w:shd w:val="clear" w:color="C0E6F5" w:fill="E8E8E8"/>
            <w:noWrap/>
            <w:vAlign w:val="bottom"/>
            <w:hideMark/>
          </w:tcPr>
          <w:p w14:paraId="59AFDEA1" w14:textId="6B871ACA"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Trastornos</w:t>
            </w:r>
            <w:r w:rsidRPr="00AD6449">
              <w:rPr>
                <w:rFonts w:ascii="Arial" w:eastAsia="Times New Roman" w:hAnsi="Arial" w:cs="Arial"/>
                <w:b/>
                <w:bCs/>
                <w:color w:val="000000"/>
                <w:sz w:val="14"/>
                <w:szCs w:val="14"/>
                <w:lang w:val="es-CO" w:eastAsia="es-CO"/>
              </w:rPr>
              <w:t xml:space="preserve"> de salud mental por consumo de alcohol</w:t>
            </w:r>
          </w:p>
        </w:tc>
        <w:tc>
          <w:tcPr>
            <w:tcW w:w="545" w:type="pct"/>
            <w:gridSpan w:val="2"/>
            <w:tcBorders>
              <w:top w:val="single" w:sz="4" w:space="0" w:color="auto"/>
              <w:left w:val="nil"/>
              <w:bottom w:val="single" w:sz="4" w:space="0" w:color="auto"/>
              <w:right w:val="single" w:sz="4" w:space="0" w:color="000000"/>
            </w:tcBorders>
            <w:shd w:val="clear" w:color="C0E6F5" w:fill="E8E8E8"/>
            <w:noWrap/>
            <w:vAlign w:val="bottom"/>
            <w:hideMark/>
          </w:tcPr>
          <w:p w14:paraId="4AFCAE43" w14:textId="77777777"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2021</w:t>
            </w:r>
          </w:p>
        </w:tc>
        <w:tc>
          <w:tcPr>
            <w:tcW w:w="545" w:type="pct"/>
            <w:gridSpan w:val="2"/>
            <w:tcBorders>
              <w:top w:val="single" w:sz="4" w:space="0" w:color="auto"/>
              <w:left w:val="nil"/>
              <w:bottom w:val="single" w:sz="4" w:space="0" w:color="auto"/>
              <w:right w:val="single" w:sz="4" w:space="0" w:color="000000"/>
            </w:tcBorders>
            <w:shd w:val="clear" w:color="C0E6F5" w:fill="E8E8E8"/>
            <w:noWrap/>
            <w:vAlign w:val="bottom"/>
            <w:hideMark/>
          </w:tcPr>
          <w:p w14:paraId="5AB63022" w14:textId="77777777"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2022</w:t>
            </w:r>
          </w:p>
        </w:tc>
        <w:tc>
          <w:tcPr>
            <w:tcW w:w="545" w:type="pct"/>
            <w:gridSpan w:val="2"/>
            <w:tcBorders>
              <w:top w:val="single" w:sz="4" w:space="0" w:color="auto"/>
              <w:left w:val="nil"/>
              <w:bottom w:val="single" w:sz="4" w:space="0" w:color="auto"/>
              <w:right w:val="single" w:sz="4" w:space="0" w:color="000000"/>
            </w:tcBorders>
            <w:shd w:val="clear" w:color="C0E6F5" w:fill="E8E8E8"/>
            <w:noWrap/>
            <w:vAlign w:val="bottom"/>
            <w:hideMark/>
          </w:tcPr>
          <w:p w14:paraId="1A61627E" w14:textId="77777777"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2023</w:t>
            </w:r>
          </w:p>
        </w:tc>
        <w:tc>
          <w:tcPr>
            <w:tcW w:w="545" w:type="pct"/>
            <w:gridSpan w:val="2"/>
            <w:tcBorders>
              <w:top w:val="single" w:sz="4" w:space="0" w:color="auto"/>
              <w:left w:val="nil"/>
              <w:bottom w:val="single" w:sz="4" w:space="0" w:color="auto"/>
              <w:right w:val="single" w:sz="4" w:space="0" w:color="000000"/>
            </w:tcBorders>
            <w:shd w:val="clear" w:color="C0E6F5" w:fill="E8E8E8"/>
            <w:noWrap/>
            <w:vAlign w:val="bottom"/>
            <w:hideMark/>
          </w:tcPr>
          <w:p w14:paraId="250C42F5" w14:textId="77777777"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2024</w:t>
            </w:r>
          </w:p>
        </w:tc>
        <w:tc>
          <w:tcPr>
            <w:tcW w:w="280" w:type="pct"/>
            <w:vMerge w:val="restart"/>
            <w:tcBorders>
              <w:top w:val="single" w:sz="4" w:space="0" w:color="auto"/>
              <w:left w:val="single" w:sz="4" w:space="0" w:color="auto"/>
              <w:bottom w:val="single" w:sz="4" w:space="0" w:color="000000"/>
              <w:right w:val="single" w:sz="4" w:space="0" w:color="auto"/>
            </w:tcBorders>
            <w:shd w:val="clear" w:color="C0E6F5" w:fill="E8E8E8"/>
            <w:vAlign w:val="bottom"/>
            <w:hideMark/>
          </w:tcPr>
          <w:p w14:paraId="627179E8" w14:textId="77777777"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proofErr w:type="gramStart"/>
            <w:r w:rsidRPr="00AD6449">
              <w:rPr>
                <w:rFonts w:ascii="Arial" w:eastAsia="Times New Roman" w:hAnsi="Arial" w:cs="Arial"/>
                <w:b/>
                <w:bCs/>
                <w:color w:val="000000"/>
                <w:sz w:val="14"/>
                <w:szCs w:val="14"/>
                <w:lang w:val="es-CO" w:eastAsia="es-CO"/>
              </w:rPr>
              <w:t>Total</w:t>
            </w:r>
            <w:proofErr w:type="gramEnd"/>
            <w:r w:rsidRPr="00AD6449">
              <w:rPr>
                <w:rFonts w:ascii="Arial" w:eastAsia="Times New Roman" w:hAnsi="Arial" w:cs="Arial"/>
                <w:b/>
                <w:bCs/>
                <w:color w:val="000000"/>
                <w:sz w:val="14"/>
                <w:szCs w:val="14"/>
                <w:lang w:val="es-CO" w:eastAsia="es-CO"/>
              </w:rPr>
              <w:t xml:space="preserve"> Atenciones</w:t>
            </w:r>
          </w:p>
        </w:tc>
        <w:tc>
          <w:tcPr>
            <w:tcW w:w="265" w:type="pct"/>
            <w:vMerge w:val="restart"/>
            <w:tcBorders>
              <w:top w:val="single" w:sz="4" w:space="0" w:color="auto"/>
              <w:left w:val="single" w:sz="4" w:space="0" w:color="auto"/>
              <w:bottom w:val="single" w:sz="4" w:space="0" w:color="000000"/>
              <w:right w:val="single" w:sz="4" w:space="0" w:color="auto"/>
            </w:tcBorders>
            <w:shd w:val="clear" w:color="C0E6F5" w:fill="E8E8E8"/>
            <w:vAlign w:val="bottom"/>
            <w:hideMark/>
          </w:tcPr>
          <w:p w14:paraId="365EAF5F" w14:textId="144B5F9A" w:rsidR="00AD6449" w:rsidRPr="00AD6449" w:rsidRDefault="00AD6449" w:rsidP="00AD6449">
            <w:pPr>
              <w:spacing w:after="0" w:line="240" w:lineRule="auto"/>
              <w:jc w:val="center"/>
              <w:rPr>
                <w:rFonts w:ascii="Arial" w:eastAsia="Times New Roman" w:hAnsi="Arial" w:cs="Arial"/>
                <w:b/>
                <w:bCs/>
                <w:color w:val="000000"/>
                <w:sz w:val="14"/>
                <w:szCs w:val="14"/>
                <w:lang w:val="es-CO" w:eastAsia="es-CO"/>
              </w:rPr>
            </w:pPr>
            <w:proofErr w:type="gramStart"/>
            <w:r w:rsidRPr="00AD6449">
              <w:rPr>
                <w:rFonts w:ascii="Arial" w:eastAsia="Times New Roman" w:hAnsi="Arial" w:cs="Arial"/>
                <w:b/>
                <w:bCs/>
                <w:color w:val="000000"/>
                <w:sz w:val="14"/>
                <w:szCs w:val="14"/>
                <w:lang w:val="es-CO" w:eastAsia="es-CO"/>
              </w:rPr>
              <w:t>Total</w:t>
            </w:r>
            <w:proofErr w:type="gramEnd"/>
            <w:r w:rsidRPr="00AD6449">
              <w:rPr>
                <w:rFonts w:ascii="Arial" w:eastAsia="Times New Roman" w:hAnsi="Arial" w:cs="Arial"/>
                <w:b/>
                <w:bCs/>
                <w:color w:val="000000"/>
                <w:sz w:val="14"/>
                <w:szCs w:val="14"/>
                <w:lang w:val="es-CO" w:eastAsia="es-CO"/>
              </w:rPr>
              <w:t xml:space="preserve"> Individuos</w:t>
            </w:r>
            <w:r w:rsidR="00097AA6">
              <w:rPr>
                <w:rFonts w:ascii="Arial" w:eastAsia="Times New Roman" w:hAnsi="Arial" w:cs="Arial"/>
                <w:b/>
                <w:bCs/>
                <w:color w:val="000000"/>
                <w:sz w:val="14"/>
                <w:szCs w:val="14"/>
                <w:lang w:val="es-CO" w:eastAsia="es-CO"/>
              </w:rPr>
              <w:t xml:space="preserve"> *</w:t>
            </w:r>
          </w:p>
        </w:tc>
      </w:tr>
      <w:tr w:rsidR="00AD6449" w:rsidRPr="00AD6449" w14:paraId="790819EB" w14:textId="77777777" w:rsidTr="00097AA6">
        <w:trPr>
          <w:trHeight w:val="300"/>
        </w:trPr>
        <w:tc>
          <w:tcPr>
            <w:tcW w:w="2277" w:type="pct"/>
            <w:vMerge/>
            <w:tcBorders>
              <w:top w:val="single" w:sz="4" w:space="0" w:color="auto"/>
              <w:left w:val="single" w:sz="4" w:space="0" w:color="auto"/>
              <w:bottom w:val="single" w:sz="4" w:space="0" w:color="auto"/>
              <w:right w:val="single" w:sz="4" w:space="0" w:color="auto"/>
            </w:tcBorders>
            <w:vAlign w:val="center"/>
            <w:hideMark/>
          </w:tcPr>
          <w:p w14:paraId="1D86E3FF" w14:textId="77777777" w:rsidR="00AD6449" w:rsidRPr="00AD6449" w:rsidRDefault="00AD6449" w:rsidP="00AD6449">
            <w:pPr>
              <w:spacing w:after="0" w:line="240" w:lineRule="auto"/>
              <w:rPr>
                <w:rFonts w:ascii="Arial" w:eastAsia="Times New Roman" w:hAnsi="Arial" w:cs="Arial"/>
                <w:b/>
                <w:bCs/>
                <w:color w:val="000000"/>
                <w:sz w:val="16"/>
                <w:szCs w:val="16"/>
                <w:lang w:val="es-CO" w:eastAsia="es-CO"/>
              </w:rPr>
            </w:pPr>
          </w:p>
        </w:tc>
        <w:tc>
          <w:tcPr>
            <w:tcW w:w="280" w:type="pct"/>
            <w:tcBorders>
              <w:top w:val="nil"/>
              <w:left w:val="nil"/>
              <w:bottom w:val="single" w:sz="4" w:space="0" w:color="auto"/>
              <w:right w:val="single" w:sz="4" w:space="0" w:color="auto"/>
            </w:tcBorders>
            <w:shd w:val="clear" w:color="C0E6F5" w:fill="E8E8E8"/>
            <w:noWrap/>
            <w:vAlign w:val="bottom"/>
            <w:hideMark/>
          </w:tcPr>
          <w:p w14:paraId="5AE56FA6"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Atenciones</w:t>
            </w:r>
          </w:p>
        </w:tc>
        <w:tc>
          <w:tcPr>
            <w:tcW w:w="265" w:type="pct"/>
            <w:tcBorders>
              <w:top w:val="nil"/>
              <w:left w:val="nil"/>
              <w:bottom w:val="single" w:sz="4" w:space="0" w:color="auto"/>
              <w:right w:val="single" w:sz="4" w:space="0" w:color="auto"/>
            </w:tcBorders>
            <w:shd w:val="clear" w:color="C0E6F5" w:fill="E8E8E8"/>
            <w:noWrap/>
            <w:vAlign w:val="bottom"/>
            <w:hideMark/>
          </w:tcPr>
          <w:p w14:paraId="2EF90E1F"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Individuos</w:t>
            </w:r>
          </w:p>
        </w:tc>
        <w:tc>
          <w:tcPr>
            <w:tcW w:w="280" w:type="pct"/>
            <w:tcBorders>
              <w:top w:val="nil"/>
              <w:left w:val="nil"/>
              <w:bottom w:val="single" w:sz="4" w:space="0" w:color="auto"/>
              <w:right w:val="single" w:sz="4" w:space="0" w:color="auto"/>
            </w:tcBorders>
            <w:shd w:val="clear" w:color="C0E6F5" w:fill="E8E8E8"/>
            <w:noWrap/>
            <w:vAlign w:val="bottom"/>
            <w:hideMark/>
          </w:tcPr>
          <w:p w14:paraId="239F746F"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Atenciones</w:t>
            </w:r>
          </w:p>
        </w:tc>
        <w:tc>
          <w:tcPr>
            <w:tcW w:w="265" w:type="pct"/>
            <w:tcBorders>
              <w:top w:val="nil"/>
              <w:left w:val="nil"/>
              <w:bottom w:val="single" w:sz="4" w:space="0" w:color="auto"/>
              <w:right w:val="single" w:sz="4" w:space="0" w:color="auto"/>
            </w:tcBorders>
            <w:shd w:val="clear" w:color="C0E6F5" w:fill="E8E8E8"/>
            <w:noWrap/>
            <w:vAlign w:val="bottom"/>
            <w:hideMark/>
          </w:tcPr>
          <w:p w14:paraId="37429081"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Individuos</w:t>
            </w:r>
          </w:p>
        </w:tc>
        <w:tc>
          <w:tcPr>
            <w:tcW w:w="280" w:type="pct"/>
            <w:tcBorders>
              <w:top w:val="nil"/>
              <w:left w:val="nil"/>
              <w:bottom w:val="single" w:sz="4" w:space="0" w:color="auto"/>
              <w:right w:val="single" w:sz="4" w:space="0" w:color="auto"/>
            </w:tcBorders>
            <w:shd w:val="clear" w:color="C0E6F5" w:fill="E8E8E8"/>
            <w:noWrap/>
            <w:vAlign w:val="bottom"/>
            <w:hideMark/>
          </w:tcPr>
          <w:p w14:paraId="0FAE77F6"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Atenciones</w:t>
            </w:r>
          </w:p>
        </w:tc>
        <w:tc>
          <w:tcPr>
            <w:tcW w:w="265" w:type="pct"/>
            <w:tcBorders>
              <w:top w:val="nil"/>
              <w:left w:val="nil"/>
              <w:bottom w:val="single" w:sz="4" w:space="0" w:color="auto"/>
              <w:right w:val="single" w:sz="4" w:space="0" w:color="auto"/>
            </w:tcBorders>
            <w:shd w:val="clear" w:color="C0E6F5" w:fill="E8E8E8"/>
            <w:noWrap/>
            <w:vAlign w:val="bottom"/>
            <w:hideMark/>
          </w:tcPr>
          <w:p w14:paraId="333CDCB4"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Individuos</w:t>
            </w:r>
          </w:p>
        </w:tc>
        <w:tc>
          <w:tcPr>
            <w:tcW w:w="280" w:type="pct"/>
            <w:tcBorders>
              <w:top w:val="nil"/>
              <w:left w:val="nil"/>
              <w:bottom w:val="single" w:sz="4" w:space="0" w:color="auto"/>
              <w:right w:val="single" w:sz="4" w:space="0" w:color="auto"/>
            </w:tcBorders>
            <w:shd w:val="clear" w:color="C0E6F5" w:fill="E8E8E8"/>
            <w:noWrap/>
            <w:vAlign w:val="bottom"/>
            <w:hideMark/>
          </w:tcPr>
          <w:p w14:paraId="40EBB20B"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Atenciones</w:t>
            </w:r>
          </w:p>
        </w:tc>
        <w:tc>
          <w:tcPr>
            <w:tcW w:w="265" w:type="pct"/>
            <w:tcBorders>
              <w:top w:val="nil"/>
              <w:left w:val="nil"/>
              <w:bottom w:val="single" w:sz="4" w:space="0" w:color="auto"/>
              <w:right w:val="single" w:sz="4" w:space="0" w:color="auto"/>
            </w:tcBorders>
            <w:shd w:val="clear" w:color="C0E6F5" w:fill="E8E8E8"/>
            <w:noWrap/>
            <w:vAlign w:val="bottom"/>
            <w:hideMark/>
          </w:tcPr>
          <w:p w14:paraId="2D1A22DE"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r w:rsidRPr="00AD6449">
              <w:rPr>
                <w:rFonts w:ascii="Arial" w:eastAsia="Times New Roman" w:hAnsi="Arial" w:cs="Arial"/>
                <w:b/>
                <w:bCs/>
                <w:color w:val="000000"/>
                <w:sz w:val="14"/>
                <w:szCs w:val="14"/>
                <w:lang w:val="es-CO" w:eastAsia="es-CO"/>
              </w:rPr>
              <w:t>Individuos</w:t>
            </w:r>
          </w:p>
        </w:tc>
        <w:tc>
          <w:tcPr>
            <w:tcW w:w="280" w:type="pct"/>
            <w:vMerge/>
            <w:tcBorders>
              <w:top w:val="single" w:sz="4" w:space="0" w:color="auto"/>
              <w:left w:val="single" w:sz="4" w:space="0" w:color="auto"/>
              <w:bottom w:val="single" w:sz="4" w:space="0" w:color="000000"/>
              <w:right w:val="single" w:sz="4" w:space="0" w:color="auto"/>
            </w:tcBorders>
            <w:vAlign w:val="center"/>
            <w:hideMark/>
          </w:tcPr>
          <w:p w14:paraId="5EB87471"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p>
        </w:tc>
        <w:tc>
          <w:tcPr>
            <w:tcW w:w="265" w:type="pct"/>
            <w:vMerge/>
            <w:tcBorders>
              <w:top w:val="single" w:sz="4" w:space="0" w:color="auto"/>
              <w:left w:val="single" w:sz="4" w:space="0" w:color="auto"/>
              <w:bottom w:val="single" w:sz="4" w:space="0" w:color="000000"/>
              <w:right w:val="single" w:sz="4" w:space="0" w:color="auto"/>
            </w:tcBorders>
            <w:vAlign w:val="center"/>
            <w:hideMark/>
          </w:tcPr>
          <w:p w14:paraId="6557EC10" w14:textId="77777777" w:rsidR="00AD6449" w:rsidRPr="00AD6449" w:rsidRDefault="00AD6449" w:rsidP="00AD6449">
            <w:pPr>
              <w:spacing w:after="0" w:line="240" w:lineRule="auto"/>
              <w:rPr>
                <w:rFonts w:ascii="Arial" w:eastAsia="Times New Roman" w:hAnsi="Arial" w:cs="Arial"/>
                <w:b/>
                <w:bCs/>
                <w:color w:val="000000"/>
                <w:sz w:val="14"/>
                <w:szCs w:val="14"/>
                <w:lang w:val="es-CO" w:eastAsia="es-CO"/>
              </w:rPr>
            </w:pPr>
          </w:p>
        </w:tc>
      </w:tr>
      <w:tr w:rsidR="00AD6449" w:rsidRPr="00AD6449" w14:paraId="2B81DD53"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46D75318" w14:textId="61FC85F9"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Degeneración</w:t>
            </w:r>
            <w:r w:rsidRPr="00AD6449">
              <w:rPr>
                <w:rFonts w:ascii="Aptos Narrow" w:eastAsia="Times New Roman" w:hAnsi="Aptos Narrow"/>
                <w:color w:val="000000"/>
                <w:sz w:val="16"/>
                <w:szCs w:val="16"/>
                <w:lang w:val="es-CO" w:eastAsia="es-CO"/>
              </w:rPr>
              <w:t xml:space="preserve"> Del Sistema Nervioso Debida Al Alcohol</w:t>
            </w:r>
          </w:p>
        </w:tc>
        <w:tc>
          <w:tcPr>
            <w:tcW w:w="280" w:type="pct"/>
            <w:tcBorders>
              <w:top w:val="nil"/>
              <w:left w:val="nil"/>
              <w:bottom w:val="single" w:sz="4" w:space="0" w:color="auto"/>
              <w:right w:val="single" w:sz="4" w:space="0" w:color="auto"/>
            </w:tcBorders>
            <w:shd w:val="clear" w:color="auto" w:fill="auto"/>
            <w:noWrap/>
            <w:vAlign w:val="bottom"/>
            <w:hideMark/>
          </w:tcPr>
          <w:p w14:paraId="4D9B89F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65" w:type="pct"/>
            <w:tcBorders>
              <w:top w:val="nil"/>
              <w:left w:val="nil"/>
              <w:bottom w:val="single" w:sz="4" w:space="0" w:color="auto"/>
              <w:right w:val="single" w:sz="4" w:space="0" w:color="auto"/>
            </w:tcBorders>
            <w:shd w:val="clear" w:color="auto" w:fill="auto"/>
            <w:noWrap/>
            <w:vAlign w:val="bottom"/>
            <w:hideMark/>
          </w:tcPr>
          <w:p w14:paraId="6308EF8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80" w:type="pct"/>
            <w:tcBorders>
              <w:top w:val="nil"/>
              <w:left w:val="nil"/>
              <w:bottom w:val="single" w:sz="4" w:space="0" w:color="auto"/>
              <w:right w:val="single" w:sz="4" w:space="0" w:color="auto"/>
            </w:tcBorders>
            <w:shd w:val="clear" w:color="auto" w:fill="auto"/>
            <w:noWrap/>
            <w:vAlign w:val="bottom"/>
            <w:hideMark/>
          </w:tcPr>
          <w:p w14:paraId="68D9A7E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65" w:type="pct"/>
            <w:tcBorders>
              <w:top w:val="nil"/>
              <w:left w:val="nil"/>
              <w:bottom w:val="single" w:sz="4" w:space="0" w:color="auto"/>
              <w:right w:val="single" w:sz="4" w:space="0" w:color="auto"/>
            </w:tcBorders>
            <w:shd w:val="clear" w:color="auto" w:fill="auto"/>
            <w:noWrap/>
            <w:vAlign w:val="bottom"/>
            <w:hideMark/>
          </w:tcPr>
          <w:p w14:paraId="010AC93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w:t>
            </w:r>
          </w:p>
        </w:tc>
        <w:tc>
          <w:tcPr>
            <w:tcW w:w="280" w:type="pct"/>
            <w:tcBorders>
              <w:top w:val="nil"/>
              <w:left w:val="nil"/>
              <w:bottom w:val="single" w:sz="4" w:space="0" w:color="auto"/>
              <w:right w:val="single" w:sz="4" w:space="0" w:color="auto"/>
            </w:tcBorders>
            <w:shd w:val="clear" w:color="auto" w:fill="auto"/>
            <w:noWrap/>
            <w:vAlign w:val="bottom"/>
            <w:hideMark/>
          </w:tcPr>
          <w:p w14:paraId="15D638B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w:t>
            </w:r>
          </w:p>
        </w:tc>
        <w:tc>
          <w:tcPr>
            <w:tcW w:w="265" w:type="pct"/>
            <w:tcBorders>
              <w:top w:val="nil"/>
              <w:left w:val="nil"/>
              <w:bottom w:val="single" w:sz="4" w:space="0" w:color="auto"/>
              <w:right w:val="single" w:sz="4" w:space="0" w:color="auto"/>
            </w:tcBorders>
            <w:shd w:val="clear" w:color="auto" w:fill="auto"/>
            <w:noWrap/>
            <w:vAlign w:val="bottom"/>
            <w:hideMark/>
          </w:tcPr>
          <w:p w14:paraId="5649C5D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80" w:type="pct"/>
            <w:tcBorders>
              <w:top w:val="nil"/>
              <w:left w:val="nil"/>
              <w:bottom w:val="single" w:sz="4" w:space="0" w:color="auto"/>
              <w:right w:val="single" w:sz="4" w:space="0" w:color="auto"/>
            </w:tcBorders>
            <w:shd w:val="clear" w:color="auto" w:fill="auto"/>
            <w:noWrap/>
            <w:vAlign w:val="bottom"/>
            <w:hideMark/>
          </w:tcPr>
          <w:p w14:paraId="6738229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65" w:type="pct"/>
            <w:tcBorders>
              <w:top w:val="nil"/>
              <w:left w:val="nil"/>
              <w:bottom w:val="single" w:sz="4" w:space="0" w:color="auto"/>
              <w:right w:val="single" w:sz="4" w:space="0" w:color="auto"/>
            </w:tcBorders>
            <w:shd w:val="clear" w:color="auto" w:fill="auto"/>
            <w:noWrap/>
            <w:vAlign w:val="bottom"/>
            <w:hideMark/>
          </w:tcPr>
          <w:p w14:paraId="6F93A35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80" w:type="pct"/>
            <w:tcBorders>
              <w:top w:val="nil"/>
              <w:left w:val="nil"/>
              <w:bottom w:val="single" w:sz="4" w:space="0" w:color="auto"/>
              <w:right w:val="single" w:sz="4" w:space="0" w:color="auto"/>
            </w:tcBorders>
            <w:shd w:val="clear" w:color="auto" w:fill="auto"/>
            <w:noWrap/>
            <w:vAlign w:val="bottom"/>
            <w:hideMark/>
          </w:tcPr>
          <w:p w14:paraId="0DED3791"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65" w:type="pct"/>
            <w:tcBorders>
              <w:top w:val="nil"/>
              <w:left w:val="nil"/>
              <w:bottom w:val="single" w:sz="4" w:space="0" w:color="auto"/>
              <w:right w:val="single" w:sz="4" w:space="0" w:color="auto"/>
            </w:tcBorders>
            <w:shd w:val="clear" w:color="auto" w:fill="auto"/>
            <w:noWrap/>
            <w:vAlign w:val="bottom"/>
            <w:hideMark/>
          </w:tcPr>
          <w:p w14:paraId="607960C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w:t>
            </w:r>
          </w:p>
        </w:tc>
      </w:tr>
      <w:tr w:rsidR="00AD6449" w:rsidRPr="00AD6449" w14:paraId="3970B93C"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301493BE"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Problemas Relacionados Con El Uso Del Alcohol</w:t>
            </w:r>
          </w:p>
        </w:tc>
        <w:tc>
          <w:tcPr>
            <w:tcW w:w="280" w:type="pct"/>
            <w:tcBorders>
              <w:top w:val="nil"/>
              <w:left w:val="nil"/>
              <w:bottom w:val="single" w:sz="4" w:space="0" w:color="auto"/>
              <w:right w:val="single" w:sz="4" w:space="0" w:color="auto"/>
            </w:tcBorders>
            <w:shd w:val="clear" w:color="auto" w:fill="auto"/>
            <w:noWrap/>
            <w:vAlign w:val="bottom"/>
            <w:hideMark/>
          </w:tcPr>
          <w:p w14:paraId="2074AAA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14</w:t>
            </w:r>
          </w:p>
        </w:tc>
        <w:tc>
          <w:tcPr>
            <w:tcW w:w="265" w:type="pct"/>
            <w:tcBorders>
              <w:top w:val="nil"/>
              <w:left w:val="nil"/>
              <w:bottom w:val="single" w:sz="4" w:space="0" w:color="auto"/>
              <w:right w:val="single" w:sz="4" w:space="0" w:color="auto"/>
            </w:tcBorders>
            <w:shd w:val="clear" w:color="auto" w:fill="auto"/>
            <w:noWrap/>
            <w:vAlign w:val="bottom"/>
            <w:hideMark/>
          </w:tcPr>
          <w:p w14:paraId="36C39F36"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w:t>
            </w:r>
          </w:p>
        </w:tc>
        <w:tc>
          <w:tcPr>
            <w:tcW w:w="280" w:type="pct"/>
            <w:tcBorders>
              <w:top w:val="nil"/>
              <w:left w:val="nil"/>
              <w:bottom w:val="single" w:sz="4" w:space="0" w:color="auto"/>
              <w:right w:val="single" w:sz="4" w:space="0" w:color="auto"/>
            </w:tcBorders>
            <w:shd w:val="clear" w:color="auto" w:fill="auto"/>
            <w:noWrap/>
            <w:vAlign w:val="bottom"/>
            <w:hideMark/>
          </w:tcPr>
          <w:p w14:paraId="09BFAC9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8</w:t>
            </w:r>
          </w:p>
        </w:tc>
        <w:tc>
          <w:tcPr>
            <w:tcW w:w="265" w:type="pct"/>
            <w:tcBorders>
              <w:top w:val="nil"/>
              <w:left w:val="nil"/>
              <w:bottom w:val="single" w:sz="4" w:space="0" w:color="auto"/>
              <w:right w:val="single" w:sz="4" w:space="0" w:color="auto"/>
            </w:tcBorders>
            <w:shd w:val="clear" w:color="auto" w:fill="auto"/>
            <w:noWrap/>
            <w:vAlign w:val="bottom"/>
            <w:hideMark/>
          </w:tcPr>
          <w:p w14:paraId="194CEBC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80" w:type="pct"/>
            <w:tcBorders>
              <w:top w:val="nil"/>
              <w:left w:val="nil"/>
              <w:bottom w:val="single" w:sz="4" w:space="0" w:color="auto"/>
              <w:right w:val="single" w:sz="4" w:space="0" w:color="auto"/>
            </w:tcBorders>
            <w:shd w:val="clear" w:color="auto" w:fill="auto"/>
            <w:noWrap/>
            <w:vAlign w:val="bottom"/>
            <w:hideMark/>
          </w:tcPr>
          <w:p w14:paraId="36FD2F3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12</w:t>
            </w:r>
          </w:p>
        </w:tc>
        <w:tc>
          <w:tcPr>
            <w:tcW w:w="265" w:type="pct"/>
            <w:tcBorders>
              <w:top w:val="nil"/>
              <w:left w:val="nil"/>
              <w:bottom w:val="single" w:sz="4" w:space="0" w:color="auto"/>
              <w:right w:val="single" w:sz="4" w:space="0" w:color="auto"/>
            </w:tcBorders>
            <w:shd w:val="clear" w:color="auto" w:fill="auto"/>
            <w:noWrap/>
            <w:vAlign w:val="bottom"/>
            <w:hideMark/>
          </w:tcPr>
          <w:p w14:paraId="2A09449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w:t>
            </w:r>
          </w:p>
        </w:tc>
        <w:tc>
          <w:tcPr>
            <w:tcW w:w="280" w:type="pct"/>
            <w:tcBorders>
              <w:top w:val="nil"/>
              <w:left w:val="nil"/>
              <w:bottom w:val="single" w:sz="4" w:space="0" w:color="auto"/>
              <w:right w:val="single" w:sz="4" w:space="0" w:color="auto"/>
            </w:tcBorders>
            <w:shd w:val="clear" w:color="auto" w:fill="auto"/>
            <w:noWrap/>
            <w:vAlign w:val="bottom"/>
            <w:hideMark/>
          </w:tcPr>
          <w:p w14:paraId="40995F7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65" w:type="pct"/>
            <w:tcBorders>
              <w:top w:val="nil"/>
              <w:left w:val="nil"/>
              <w:bottom w:val="single" w:sz="4" w:space="0" w:color="auto"/>
              <w:right w:val="single" w:sz="4" w:space="0" w:color="auto"/>
            </w:tcBorders>
            <w:shd w:val="clear" w:color="auto" w:fill="auto"/>
            <w:noWrap/>
            <w:vAlign w:val="bottom"/>
            <w:hideMark/>
          </w:tcPr>
          <w:p w14:paraId="56F0802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80" w:type="pct"/>
            <w:tcBorders>
              <w:top w:val="nil"/>
              <w:left w:val="nil"/>
              <w:bottom w:val="single" w:sz="4" w:space="0" w:color="auto"/>
              <w:right w:val="single" w:sz="4" w:space="0" w:color="auto"/>
            </w:tcBorders>
            <w:shd w:val="clear" w:color="auto" w:fill="auto"/>
            <w:noWrap/>
            <w:vAlign w:val="bottom"/>
            <w:hideMark/>
          </w:tcPr>
          <w:p w14:paraId="6370E77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37</w:t>
            </w:r>
          </w:p>
        </w:tc>
        <w:tc>
          <w:tcPr>
            <w:tcW w:w="265" w:type="pct"/>
            <w:tcBorders>
              <w:top w:val="nil"/>
              <w:left w:val="nil"/>
              <w:bottom w:val="single" w:sz="4" w:space="0" w:color="auto"/>
              <w:right w:val="single" w:sz="4" w:space="0" w:color="auto"/>
            </w:tcBorders>
            <w:shd w:val="clear" w:color="auto" w:fill="auto"/>
            <w:noWrap/>
            <w:vAlign w:val="bottom"/>
            <w:hideMark/>
          </w:tcPr>
          <w:p w14:paraId="7D6C291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32</w:t>
            </w:r>
          </w:p>
        </w:tc>
      </w:tr>
      <w:tr w:rsidR="00AD6449" w:rsidRPr="00AD6449" w14:paraId="6E07DCBD"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347F0C0A"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Trastornos Mentales Y Del Comportamiento Debidos Al Uso De Alcohol; Estado De Abstinencia</w:t>
            </w:r>
          </w:p>
        </w:tc>
        <w:tc>
          <w:tcPr>
            <w:tcW w:w="280" w:type="pct"/>
            <w:tcBorders>
              <w:top w:val="nil"/>
              <w:left w:val="nil"/>
              <w:bottom w:val="single" w:sz="4" w:space="0" w:color="auto"/>
              <w:right w:val="single" w:sz="4" w:space="0" w:color="auto"/>
            </w:tcBorders>
            <w:shd w:val="clear" w:color="auto" w:fill="auto"/>
            <w:noWrap/>
            <w:vAlign w:val="bottom"/>
            <w:hideMark/>
          </w:tcPr>
          <w:p w14:paraId="08FD9BE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43</w:t>
            </w:r>
          </w:p>
        </w:tc>
        <w:tc>
          <w:tcPr>
            <w:tcW w:w="265" w:type="pct"/>
            <w:tcBorders>
              <w:top w:val="nil"/>
              <w:left w:val="nil"/>
              <w:bottom w:val="single" w:sz="4" w:space="0" w:color="auto"/>
              <w:right w:val="single" w:sz="4" w:space="0" w:color="auto"/>
            </w:tcBorders>
            <w:shd w:val="clear" w:color="auto" w:fill="auto"/>
            <w:noWrap/>
            <w:vAlign w:val="bottom"/>
            <w:hideMark/>
          </w:tcPr>
          <w:p w14:paraId="045380BC"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31</w:t>
            </w:r>
          </w:p>
        </w:tc>
        <w:tc>
          <w:tcPr>
            <w:tcW w:w="280" w:type="pct"/>
            <w:tcBorders>
              <w:top w:val="nil"/>
              <w:left w:val="nil"/>
              <w:bottom w:val="single" w:sz="4" w:space="0" w:color="auto"/>
              <w:right w:val="single" w:sz="4" w:space="0" w:color="auto"/>
            </w:tcBorders>
            <w:shd w:val="clear" w:color="auto" w:fill="auto"/>
            <w:noWrap/>
            <w:vAlign w:val="bottom"/>
            <w:hideMark/>
          </w:tcPr>
          <w:p w14:paraId="127E512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71</w:t>
            </w:r>
          </w:p>
        </w:tc>
        <w:tc>
          <w:tcPr>
            <w:tcW w:w="265" w:type="pct"/>
            <w:tcBorders>
              <w:top w:val="nil"/>
              <w:left w:val="nil"/>
              <w:bottom w:val="single" w:sz="4" w:space="0" w:color="auto"/>
              <w:right w:val="single" w:sz="4" w:space="0" w:color="auto"/>
            </w:tcBorders>
            <w:shd w:val="clear" w:color="auto" w:fill="auto"/>
            <w:noWrap/>
            <w:vAlign w:val="bottom"/>
            <w:hideMark/>
          </w:tcPr>
          <w:p w14:paraId="12FC79D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61</w:t>
            </w:r>
          </w:p>
        </w:tc>
        <w:tc>
          <w:tcPr>
            <w:tcW w:w="280" w:type="pct"/>
            <w:tcBorders>
              <w:top w:val="nil"/>
              <w:left w:val="nil"/>
              <w:bottom w:val="single" w:sz="4" w:space="0" w:color="auto"/>
              <w:right w:val="single" w:sz="4" w:space="0" w:color="auto"/>
            </w:tcBorders>
            <w:shd w:val="clear" w:color="auto" w:fill="auto"/>
            <w:noWrap/>
            <w:vAlign w:val="bottom"/>
            <w:hideMark/>
          </w:tcPr>
          <w:p w14:paraId="7ADA44A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92</w:t>
            </w:r>
          </w:p>
        </w:tc>
        <w:tc>
          <w:tcPr>
            <w:tcW w:w="265" w:type="pct"/>
            <w:tcBorders>
              <w:top w:val="nil"/>
              <w:left w:val="nil"/>
              <w:bottom w:val="single" w:sz="4" w:space="0" w:color="auto"/>
              <w:right w:val="single" w:sz="4" w:space="0" w:color="auto"/>
            </w:tcBorders>
            <w:shd w:val="clear" w:color="auto" w:fill="auto"/>
            <w:noWrap/>
            <w:vAlign w:val="bottom"/>
            <w:hideMark/>
          </w:tcPr>
          <w:p w14:paraId="2288B2E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61</w:t>
            </w:r>
          </w:p>
        </w:tc>
        <w:tc>
          <w:tcPr>
            <w:tcW w:w="280" w:type="pct"/>
            <w:tcBorders>
              <w:top w:val="nil"/>
              <w:left w:val="nil"/>
              <w:bottom w:val="single" w:sz="4" w:space="0" w:color="auto"/>
              <w:right w:val="single" w:sz="4" w:space="0" w:color="auto"/>
            </w:tcBorders>
            <w:shd w:val="clear" w:color="auto" w:fill="auto"/>
            <w:noWrap/>
            <w:vAlign w:val="bottom"/>
            <w:hideMark/>
          </w:tcPr>
          <w:p w14:paraId="71451C7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49</w:t>
            </w:r>
          </w:p>
        </w:tc>
        <w:tc>
          <w:tcPr>
            <w:tcW w:w="265" w:type="pct"/>
            <w:tcBorders>
              <w:top w:val="nil"/>
              <w:left w:val="nil"/>
              <w:bottom w:val="single" w:sz="4" w:space="0" w:color="auto"/>
              <w:right w:val="single" w:sz="4" w:space="0" w:color="auto"/>
            </w:tcBorders>
            <w:shd w:val="clear" w:color="auto" w:fill="auto"/>
            <w:noWrap/>
            <w:vAlign w:val="bottom"/>
            <w:hideMark/>
          </w:tcPr>
          <w:p w14:paraId="0361F06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27</w:t>
            </w:r>
          </w:p>
        </w:tc>
        <w:tc>
          <w:tcPr>
            <w:tcW w:w="280" w:type="pct"/>
            <w:tcBorders>
              <w:top w:val="nil"/>
              <w:left w:val="nil"/>
              <w:bottom w:val="single" w:sz="4" w:space="0" w:color="auto"/>
              <w:right w:val="single" w:sz="4" w:space="0" w:color="auto"/>
            </w:tcBorders>
            <w:shd w:val="clear" w:color="auto" w:fill="auto"/>
            <w:noWrap/>
            <w:vAlign w:val="bottom"/>
            <w:hideMark/>
          </w:tcPr>
          <w:p w14:paraId="5F514E5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255</w:t>
            </w:r>
          </w:p>
        </w:tc>
        <w:tc>
          <w:tcPr>
            <w:tcW w:w="265" w:type="pct"/>
            <w:tcBorders>
              <w:top w:val="nil"/>
              <w:left w:val="nil"/>
              <w:bottom w:val="single" w:sz="4" w:space="0" w:color="auto"/>
              <w:right w:val="single" w:sz="4" w:space="0" w:color="auto"/>
            </w:tcBorders>
            <w:shd w:val="clear" w:color="auto" w:fill="auto"/>
            <w:noWrap/>
            <w:vAlign w:val="bottom"/>
            <w:hideMark/>
          </w:tcPr>
          <w:p w14:paraId="4D37BAD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165</w:t>
            </w:r>
          </w:p>
        </w:tc>
      </w:tr>
      <w:tr w:rsidR="00AD6449" w:rsidRPr="00AD6449" w14:paraId="38F376E9"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3EAC2A8F"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Trastornos Mentales Y Del Comportamiento Debidos Al Uso De Alcohol; Estado De Abstinencia Con Delirio</w:t>
            </w:r>
          </w:p>
        </w:tc>
        <w:tc>
          <w:tcPr>
            <w:tcW w:w="280" w:type="pct"/>
            <w:tcBorders>
              <w:top w:val="nil"/>
              <w:left w:val="nil"/>
              <w:bottom w:val="single" w:sz="4" w:space="0" w:color="auto"/>
              <w:right w:val="single" w:sz="4" w:space="0" w:color="auto"/>
            </w:tcBorders>
            <w:shd w:val="clear" w:color="auto" w:fill="auto"/>
            <w:noWrap/>
            <w:vAlign w:val="bottom"/>
            <w:hideMark/>
          </w:tcPr>
          <w:p w14:paraId="6DE9790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8</w:t>
            </w:r>
          </w:p>
        </w:tc>
        <w:tc>
          <w:tcPr>
            <w:tcW w:w="265" w:type="pct"/>
            <w:tcBorders>
              <w:top w:val="nil"/>
              <w:left w:val="nil"/>
              <w:bottom w:val="single" w:sz="4" w:space="0" w:color="auto"/>
              <w:right w:val="single" w:sz="4" w:space="0" w:color="auto"/>
            </w:tcBorders>
            <w:shd w:val="clear" w:color="auto" w:fill="auto"/>
            <w:noWrap/>
            <w:vAlign w:val="bottom"/>
            <w:hideMark/>
          </w:tcPr>
          <w:p w14:paraId="30D3F906"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80" w:type="pct"/>
            <w:tcBorders>
              <w:top w:val="nil"/>
              <w:left w:val="nil"/>
              <w:bottom w:val="single" w:sz="4" w:space="0" w:color="auto"/>
              <w:right w:val="single" w:sz="4" w:space="0" w:color="auto"/>
            </w:tcBorders>
            <w:shd w:val="clear" w:color="auto" w:fill="auto"/>
            <w:noWrap/>
            <w:vAlign w:val="bottom"/>
            <w:hideMark/>
          </w:tcPr>
          <w:p w14:paraId="4F05371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w:t>
            </w:r>
          </w:p>
        </w:tc>
        <w:tc>
          <w:tcPr>
            <w:tcW w:w="265" w:type="pct"/>
            <w:tcBorders>
              <w:top w:val="nil"/>
              <w:left w:val="nil"/>
              <w:bottom w:val="single" w:sz="4" w:space="0" w:color="auto"/>
              <w:right w:val="single" w:sz="4" w:space="0" w:color="auto"/>
            </w:tcBorders>
            <w:shd w:val="clear" w:color="auto" w:fill="auto"/>
            <w:noWrap/>
            <w:vAlign w:val="bottom"/>
            <w:hideMark/>
          </w:tcPr>
          <w:p w14:paraId="16204ED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w:t>
            </w:r>
          </w:p>
        </w:tc>
        <w:tc>
          <w:tcPr>
            <w:tcW w:w="280" w:type="pct"/>
            <w:tcBorders>
              <w:top w:val="nil"/>
              <w:left w:val="nil"/>
              <w:bottom w:val="single" w:sz="4" w:space="0" w:color="auto"/>
              <w:right w:val="single" w:sz="4" w:space="0" w:color="auto"/>
            </w:tcBorders>
            <w:shd w:val="clear" w:color="auto" w:fill="auto"/>
            <w:noWrap/>
            <w:vAlign w:val="bottom"/>
            <w:hideMark/>
          </w:tcPr>
          <w:p w14:paraId="707E73BC"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65" w:type="pct"/>
            <w:tcBorders>
              <w:top w:val="nil"/>
              <w:left w:val="nil"/>
              <w:bottom w:val="single" w:sz="4" w:space="0" w:color="auto"/>
              <w:right w:val="single" w:sz="4" w:space="0" w:color="auto"/>
            </w:tcBorders>
            <w:shd w:val="clear" w:color="auto" w:fill="auto"/>
            <w:noWrap/>
            <w:vAlign w:val="bottom"/>
            <w:hideMark/>
          </w:tcPr>
          <w:p w14:paraId="3E2AF26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w:t>
            </w:r>
          </w:p>
        </w:tc>
        <w:tc>
          <w:tcPr>
            <w:tcW w:w="280" w:type="pct"/>
            <w:tcBorders>
              <w:top w:val="nil"/>
              <w:left w:val="nil"/>
              <w:bottom w:val="single" w:sz="4" w:space="0" w:color="auto"/>
              <w:right w:val="single" w:sz="4" w:space="0" w:color="auto"/>
            </w:tcBorders>
            <w:shd w:val="clear" w:color="auto" w:fill="auto"/>
            <w:noWrap/>
            <w:vAlign w:val="bottom"/>
            <w:hideMark/>
          </w:tcPr>
          <w:p w14:paraId="10A1291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65" w:type="pct"/>
            <w:tcBorders>
              <w:top w:val="nil"/>
              <w:left w:val="nil"/>
              <w:bottom w:val="single" w:sz="4" w:space="0" w:color="auto"/>
              <w:right w:val="single" w:sz="4" w:space="0" w:color="auto"/>
            </w:tcBorders>
            <w:shd w:val="clear" w:color="auto" w:fill="auto"/>
            <w:noWrap/>
            <w:vAlign w:val="bottom"/>
            <w:hideMark/>
          </w:tcPr>
          <w:p w14:paraId="11B3080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80" w:type="pct"/>
            <w:tcBorders>
              <w:top w:val="nil"/>
              <w:left w:val="nil"/>
              <w:bottom w:val="single" w:sz="4" w:space="0" w:color="auto"/>
              <w:right w:val="single" w:sz="4" w:space="0" w:color="auto"/>
            </w:tcBorders>
            <w:shd w:val="clear" w:color="auto" w:fill="auto"/>
            <w:noWrap/>
            <w:vAlign w:val="bottom"/>
            <w:hideMark/>
          </w:tcPr>
          <w:p w14:paraId="1C474A1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23</w:t>
            </w:r>
          </w:p>
        </w:tc>
        <w:tc>
          <w:tcPr>
            <w:tcW w:w="265" w:type="pct"/>
            <w:tcBorders>
              <w:top w:val="nil"/>
              <w:left w:val="nil"/>
              <w:bottom w:val="single" w:sz="4" w:space="0" w:color="auto"/>
              <w:right w:val="single" w:sz="4" w:space="0" w:color="auto"/>
            </w:tcBorders>
            <w:shd w:val="clear" w:color="auto" w:fill="auto"/>
            <w:noWrap/>
            <w:vAlign w:val="bottom"/>
            <w:hideMark/>
          </w:tcPr>
          <w:p w14:paraId="75F0FBA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18</w:t>
            </w:r>
          </w:p>
        </w:tc>
      </w:tr>
      <w:tr w:rsidR="00AD6449" w:rsidRPr="00AD6449" w14:paraId="2E9084FA"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6F258D80" w14:textId="09A38606"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 xml:space="preserve">Trastornos Mentales Y Del Comportamiento Debidos Al Uso De Alcohol; </w:t>
            </w:r>
            <w:r w:rsidRPr="00AD6449">
              <w:rPr>
                <w:rFonts w:ascii="Aptos Narrow" w:eastAsia="Times New Roman" w:hAnsi="Aptos Narrow"/>
                <w:color w:val="000000"/>
                <w:sz w:val="16"/>
                <w:szCs w:val="16"/>
                <w:lang w:val="es-CO" w:eastAsia="es-CO"/>
              </w:rPr>
              <w:t>Intoxicación</w:t>
            </w:r>
            <w:r w:rsidRPr="00AD6449">
              <w:rPr>
                <w:rFonts w:ascii="Aptos Narrow" w:eastAsia="Times New Roman" w:hAnsi="Aptos Narrow"/>
                <w:color w:val="000000"/>
                <w:sz w:val="16"/>
                <w:szCs w:val="16"/>
                <w:lang w:val="es-CO" w:eastAsia="es-CO"/>
              </w:rPr>
              <w:t xml:space="preserve"> Aguda</w:t>
            </w:r>
          </w:p>
        </w:tc>
        <w:tc>
          <w:tcPr>
            <w:tcW w:w="280" w:type="pct"/>
            <w:tcBorders>
              <w:top w:val="nil"/>
              <w:left w:val="nil"/>
              <w:bottom w:val="single" w:sz="4" w:space="0" w:color="auto"/>
              <w:right w:val="single" w:sz="4" w:space="0" w:color="auto"/>
            </w:tcBorders>
            <w:shd w:val="clear" w:color="auto" w:fill="auto"/>
            <w:noWrap/>
            <w:vAlign w:val="bottom"/>
            <w:hideMark/>
          </w:tcPr>
          <w:p w14:paraId="0EB264E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261</w:t>
            </w:r>
          </w:p>
        </w:tc>
        <w:tc>
          <w:tcPr>
            <w:tcW w:w="265" w:type="pct"/>
            <w:tcBorders>
              <w:top w:val="nil"/>
              <w:left w:val="nil"/>
              <w:bottom w:val="single" w:sz="4" w:space="0" w:color="auto"/>
              <w:right w:val="single" w:sz="4" w:space="0" w:color="auto"/>
            </w:tcBorders>
            <w:shd w:val="clear" w:color="auto" w:fill="auto"/>
            <w:noWrap/>
            <w:vAlign w:val="bottom"/>
            <w:hideMark/>
          </w:tcPr>
          <w:p w14:paraId="6CD6DAF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204</w:t>
            </w:r>
          </w:p>
        </w:tc>
        <w:tc>
          <w:tcPr>
            <w:tcW w:w="280" w:type="pct"/>
            <w:tcBorders>
              <w:top w:val="nil"/>
              <w:left w:val="nil"/>
              <w:bottom w:val="single" w:sz="4" w:space="0" w:color="auto"/>
              <w:right w:val="single" w:sz="4" w:space="0" w:color="auto"/>
            </w:tcBorders>
            <w:shd w:val="clear" w:color="auto" w:fill="auto"/>
            <w:noWrap/>
            <w:vAlign w:val="bottom"/>
            <w:hideMark/>
          </w:tcPr>
          <w:p w14:paraId="099C4EF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348</w:t>
            </w:r>
          </w:p>
        </w:tc>
        <w:tc>
          <w:tcPr>
            <w:tcW w:w="265" w:type="pct"/>
            <w:tcBorders>
              <w:top w:val="nil"/>
              <w:left w:val="nil"/>
              <w:bottom w:val="single" w:sz="4" w:space="0" w:color="auto"/>
              <w:right w:val="single" w:sz="4" w:space="0" w:color="auto"/>
            </w:tcBorders>
            <w:shd w:val="clear" w:color="auto" w:fill="auto"/>
            <w:noWrap/>
            <w:vAlign w:val="bottom"/>
            <w:hideMark/>
          </w:tcPr>
          <w:p w14:paraId="4C8F1E8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278</w:t>
            </w:r>
          </w:p>
        </w:tc>
        <w:tc>
          <w:tcPr>
            <w:tcW w:w="280" w:type="pct"/>
            <w:tcBorders>
              <w:top w:val="nil"/>
              <w:left w:val="nil"/>
              <w:bottom w:val="single" w:sz="4" w:space="0" w:color="auto"/>
              <w:right w:val="single" w:sz="4" w:space="0" w:color="auto"/>
            </w:tcBorders>
            <w:shd w:val="clear" w:color="auto" w:fill="auto"/>
            <w:noWrap/>
            <w:vAlign w:val="bottom"/>
            <w:hideMark/>
          </w:tcPr>
          <w:p w14:paraId="2993A426"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359</w:t>
            </w:r>
          </w:p>
        </w:tc>
        <w:tc>
          <w:tcPr>
            <w:tcW w:w="265" w:type="pct"/>
            <w:tcBorders>
              <w:top w:val="nil"/>
              <w:left w:val="nil"/>
              <w:bottom w:val="single" w:sz="4" w:space="0" w:color="auto"/>
              <w:right w:val="single" w:sz="4" w:space="0" w:color="auto"/>
            </w:tcBorders>
            <w:shd w:val="clear" w:color="auto" w:fill="auto"/>
            <w:noWrap/>
            <w:vAlign w:val="bottom"/>
            <w:hideMark/>
          </w:tcPr>
          <w:p w14:paraId="200CFDA1"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283</w:t>
            </w:r>
          </w:p>
        </w:tc>
        <w:tc>
          <w:tcPr>
            <w:tcW w:w="280" w:type="pct"/>
            <w:tcBorders>
              <w:top w:val="nil"/>
              <w:left w:val="nil"/>
              <w:bottom w:val="single" w:sz="4" w:space="0" w:color="auto"/>
              <w:right w:val="single" w:sz="4" w:space="0" w:color="auto"/>
            </w:tcBorders>
            <w:shd w:val="clear" w:color="auto" w:fill="auto"/>
            <w:noWrap/>
            <w:vAlign w:val="bottom"/>
            <w:hideMark/>
          </w:tcPr>
          <w:p w14:paraId="2D6AC95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203</w:t>
            </w:r>
          </w:p>
        </w:tc>
        <w:tc>
          <w:tcPr>
            <w:tcW w:w="265" w:type="pct"/>
            <w:tcBorders>
              <w:top w:val="nil"/>
              <w:left w:val="nil"/>
              <w:bottom w:val="single" w:sz="4" w:space="0" w:color="auto"/>
              <w:right w:val="single" w:sz="4" w:space="0" w:color="auto"/>
            </w:tcBorders>
            <w:shd w:val="clear" w:color="auto" w:fill="auto"/>
            <w:noWrap/>
            <w:vAlign w:val="bottom"/>
            <w:hideMark/>
          </w:tcPr>
          <w:p w14:paraId="74BA6C1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141</w:t>
            </w:r>
          </w:p>
        </w:tc>
        <w:tc>
          <w:tcPr>
            <w:tcW w:w="280" w:type="pct"/>
            <w:tcBorders>
              <w:top w:val="nil"/>
              <w:left w:val="nil"/>
              <w:bottom w:val="single" w:sz="4" w:space="0" w:color="auto"/>
              <w:right w:val="single" w:sz="4" w:space="0" w:color="auto"/>
            </w:tcBorders>
            <w:shd w:val="clear" w:color="auto" w:fill="auto"/>
            <w:noWrap/>
            <w:vAlign w:val="bottom"/>
            <w:hideMark/>
          </w:tcPr>
          <w:p w14:paraId="2ED085C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1.171</w:t>
            </w:r>
          </w:p>
        </w:tc>
        <w:tc>
          <w:tcPr>
            <w:tcW w:w="265" w:type="pct"/>
            <w:tcBorders>
              <w:top w:val="nil"/>
              <w:left w:val="nil"/>
              <w:bottom w:val="single" w:sz="4" w:space="0" w:color="auto"/>
              <w:right w:val="single" w:sz="4" w:space="0" w:color="auto"/>
            </w:tcBorders>
            <w:shd w:val="clear" w:color="auto" w:fill="auto"/>
            <w:noWrap/>
            <w:vAlign w:val="bottom"/>
            <w:hideMark/>
          </w:tcPr>
          <w:p w14:paraId="10A8960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904</w:t>
            </w:r>
          </w:p>
        </w:tc>
      </w:tr>
      <w:tr w:rsidR="00AD6449" w:rsidRPr="00AD6449" w14:paraId="17B49D28"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794A3D03"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Trastornos Mentales Y Del Comportamiento Debidos Al Uso De Alcohol; Otros Trastornos Mentales Y Del Comportamiento</w:t>
            </w:r>
          </w:p>
        </w:tc>
        <w:tc>
          <w:tcPr>
            <w:tcW w:w="280" w:type="pct"/>
            <w:tcBorders>
              <w:top w:val="nil"/>
              <w:left w:val="nil"/>
              <w:bottom w:val="single" w:sz="4" w:space="0" w:color="auto"/>
              <w:right w:val="single" w:sz="4" w:space="0" w:color="auto"/>
            </w:tcBorders>
            <w:shd w:val="clear" w:color="auto" w:fill="auto"/>
            <w:noWrap/>
            <w:vAlign w:val="bottom"/>
            <w:hideMark/>
          </w:tcPr>
          <w:p w14:paraId="3013A64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32</w:t>
            </w:r>
          </w:p>
        </w:tc>
        <w:tc>
          <w:tcPr>
            <w:tcW w:w="265" w:type="pct"/>
            <w:tcBorders>
              <w:top w:val="nil"/>
              <w:left w:val="nil"/>
              <w:bottom w:val="single" w:sz="4" w:space="0" w:color="auto"/>
              <w:right w:val="single" w:sz="4" w:space="0" w:color="auto"/>
            </w:tcBorders>
            <w:shd w:val="clear" w:color="auto" w:fill="auto"/>
            <w:noWrap/>
            <w:vAlign w:val="bottom"/>
            <w:hideMark/>
          </w:tcPr>
          <w:p w14:paraId="7CDE09B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27</w:t>
            </w:r>
          </w:p>
        </w:tc>
        <w:tc>
          <w:tcPr>
            <w:tcW w:w="280" w:type="pct"/>
            <w:tcBorders>
              <w:top w:val="nil"/>
              <w:left w:val="nil"/>
              <w:bottom w:val="single" w:sz="4" w:space="0" w:color="auto"/>
              <w:right w:val="single" w:sz="4" w:space="0" w:color="auto"/>
            </w:tcBorders>
            <w:shd w:val="clear" w:color="auto" w:fill="auto"/>
            <w:noWrap/>
            <w:vAlign w:val="bottom"/>
            <w:hideMark/>
          </w:tcPr>
          <w:p w14:paraId="6D27A63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38</w:t>
            </w:r>
          </w:p>
        </w:tc>
        <w:tc>
          <w:tcPr>
            <w:tcW w:w="265" w:type="pct"/>
            <w:tcBorders>
              <w:top w:val="nil"/>
              <w:left w:val="nil"/>
              <w:bottom w:val="single" w:sz="4" w:space="0" w:color="auto"/>
              <w:right w:val="single" w:sz="4" w:space="0" w:color="auto"/>
            </w:tcBorders>
            <w:shd w:val="clear" w:color="auto" w:fill="auto"/>
            <w:noWrap/>
            <w:vAlign w:val="bottom"/>
            <w:hideMark/>
          </w:tcPr>
          <w:p w14:paraId="25208C2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25</w:t>
            </w:r>
          </w:p>
        </w:tc>
        <w:tc>
          <w:tcPr>
            <w:tcW w:w="280" w:type="pct"/>
            <w:tcBorders>
              <w:top w:val="nil"/>
              <w:left w:val="nil"/>
              <w:bottom w:val="single" w:sz="4" w:space="0" w:color="auto"/>
              <w:right w:val="single" w:sz="4" w:space="0" w:color="auto"/>
            </w:tcBorders>
            <w:shd w:val="clear" w:color="auto" w:fill="auto"/>
            <w:noWrap/>
            <w:vAlign w:val="bottom"/>
            <w:hideMark/>
          </w:tcPr>
          <w:p w14:paraId="6CAEB8D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34</w:t>
            </w:r>
          </w:p>
        </w:tc>
        <w:tc>
          <w:tcPr>
            <w:tcW w:w="265" w:type="pct"/>
            <w:tcBorders>
              <w:top w:val="nil"/>
              <w:left w:val="nil"/>
              <w:bottom w:val="single" w:sz="4" w:space="0" w:color="auto"/>
              <w:right w:val="single" w:sz="4" w:space="0" w:color="auto"/>
            </w:tcBorders>
            <w:shd w:val="clear" w:color="auto" w:fill="auto"/>
            <w:noWrap/>
            <w:vAlign w:val="bottom"/>
            <w:hideMark/>
          </w:tcPr>
          <w:p w14:paraId="05F530A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30</w:t>
            </w:r>
          </w:p>
        </w:tc>
        <w:tc>
          <w:tcPr>
            <w:tcW w:w="280" w:type="pct"/>
            <w:tcBorders>
              <w:top w:val="nil"/>
              <w:left w:val="nil"/>
              <w:bottom w:val="single" w:sz="4" w:space="0" w:color="auto"/>
              <w:right w:val="single" w:sz="4" w:space="0" w:color="auto"/>
            </w:tcBorders>
            <w:shd w:val="clear" w:color="auto" w:fill="auto"/>
            <w:noWrap/>
            <w:vAlign w:val="bottom"/>
            <w:hideMark/>
          </w:tcPr>
          <w:p w14:paraId="2A581A8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8</w:t>
            </w:r>
          </w:p>
        </w:tc>
        <w:tc>
          <w:tcPr>
            <w:tcW w:w="265" w:type="pct"/>
            <w:tcBorders>
              <w:top w:val="nil"/>
              <w:left w:val="nil"/>
              <w:bottom w:val="single" w:sz="4" w:space="0" w:color="auto"/>
              <w:right w:val="single" w:sz="4" w:space="0" w:color="auto"/>
            </w:tcBorders>
            <w:shd w:val="clear" w:color="auto" w:fill="auto"/>
            <w:noWrap/>
            <w:vAlign w:val="bottom"/>
            <w:hideMark/>
          </w:tcPr>
          <w:p w14:paraId="10FFBA0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80" w:type="pct"/>
            <w:tcBorders>
              <w:top w:val="nil"/>
              <w:left w:val="nil"/>
              <w:bottom w:val="single" w:sz="4" w:space="0" w:color="auto"/>
              <w:right w:val="single" w:sz="4" w:space="0" w:color="auto"/>
            </w:tcBorders>
            <w:shd w:val="clear" w:color="auto" w:fill="auto"/>
            <w:noWrap/>
            <w:vAlign w:val="bottom"/>
            <w:hideMark/>
          </w:tcPr>
          <w:p w14:paraId="3D8FEBA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112</w:t>
            </w:r>
          </w:p>
        </w:tc>
        <w:tc>
          <w:tcPr>
            <w:tcW w:w="265" w:type="pct"/>
            <w:tcBorders>
              <w:top w:val="nil"/>
              <w:left w:val="nil"/>
              <w:bottom w:val="single" w:sz="4" w:space="0" w:color="auto"/>
              <w:right w:val="single" w:sz="4" w:space="0" w:color="auto"/>
            </w:tcBorders>
            <w:shd w:val="clear" w:color="auto" w:fill="auto"/>
            <w:noWrap/>
            <w:vAlign w:val="bottom"/>
            <w:hideMark/>
          </w:tcPr>
          <w:p w14:paraId="5550CC2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89</w:t>
            </w:r>
          </w:p>
        </w:tc>
      </w:tr>
      <w:tr w:rsidR="00AD6449" w:rsidRPr="00AD6449" w14:paraId="311EC1B3"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06FDC8B9" w14:textId="71B71278"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 xml:space="preserve">Trastornos Mentales Y Del Comportamiento Debidos Al Uso De Alcohol; </w:t>
            </w:r>
            <w:r w:rsidRPr="00AD6449">
              <w:rPr>
                <w:rFonts w:ascii="Aptos Narrow" w:eastAsia="Times New Roman" w:hAnsi="Aptos Narrow"/>
                <w:color w:val="000000"/>
                <w:sz w:val="16"/>
                <w:szCs w:val="16"/>
                <w:lang w:val="es-CO" w:eastAsia="es-CO"/>
              </w:rPr>
              <w:t>Síndrome</w:t>
            </w:r>
            <w:r w:rsidRPr="00AD6449">
              <w:rPr>
                <w:rFonts w:ascii="Aptos Narrow" w:eastAsia="Times New Roman" w:hAnsi="Aptos Narrow"/>
                <w:color w:val="000000"/>
                <w:sz w:val="16"/>
                <w:szCs w:val="16"/>
                <w:lang w:val="es-CO" w:eastAsia="es-CO"/>
              </w:rPr>
              <w:t xml:space="preserve"> </w:t>
            </w:r>
            <w:r w:rsidRPr="00AD6449">
              <w:rPr>
                <w:rFonts w:ascii="Aptos Narrow" w:eastAsia="Times New Roman" w:hAnsi="Aptos Narrow"/>
                <w:color w:val="000000"/>
                <w:sz w:val="16"/>
                <w:szCs w:val="16"/>
                <w:lang w:val="es-CO" w:eastAsia="es-CO"/>
              </w:rPr>
              <w:t>Amnésico</w:t>
            </w:r>
          </w:p>
        </w:tc>
        <w:tc>
          <w:tcPr>
            <w:tcW w:w="280" w:type="pct"/>
            <w:tcBorders>
              <w:top w:val="nil"/>
              <w:left w:val="nil"/>
              <w:bottom w:val="single" w:sz="4" w:space="0" w:color="auto"/>
              <w:right w:val="single" w:sz="4" w:space="0" w:color="auto"/>
            </w:tcBorders>
            <w:shd w:val="clear" w:color="auto" w:fill="auto"/>
            <w:noWrap/>
            <w:vAlign w:val="bottom"/>
            <w:hideMark/>
          </w:tcPr>
          <w:p w14:paraId="510A15B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65" w:type="pct"/>
            <w:tcBorders>
              <w:top w:val="nil"/>
              <w:left w:val="nil"/>
              <w:bottom w:val="single" w:sz="4" w:space="0" w:color="auto"/>
              <w:right w:val="single" w:sz="4" w:space="0" w:color="auto"/>
            </w:tcBorders>
            <w:shd w:val="clear" w:color="auto" w:fill="auto"/>
            <w:noWrap/>
            <w:vAlign w:val="bottom"/>
            <w:hideMark/>
          </w:tcPr>
          <w:p w14:paraId="0AF08D7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80" w:type="pct"/>
            <w:tcBorders>
              <w:top w:val="nil"/>
              <w:left w:val="nil"/>
              <w:bottom w:val="single" w:sz="4" w:space="0" w:color="auto"/>
              <w:right w:val="single" w:sz="4" w:space="0" w:color="auto"/>
            </w:tcBorders>
            <w:shd w:val="clear" w:color="auto" w:fill="auto"/>
            <w:noWrap/>
            <w:vAlign w:val="bottom"/>
            <w:hideMark/>
          </w:tcPr>
          <w:p w14:paraId="496EC7B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w:t>
            </w:r>
          </w:p>
        </w:tc>
        <w:tc>
          <w:tcPr>
            <w:tcW w:w="265" w:type="pct"/>
            <w:tcBorders>
              <w:top w:val="nil"/>
              <w:left w:val="nil"/>
              <w:bottom w:val="single" w:sz="4" w:space="0" w:color="auto"/>
              <w:right w:val="single" w:sz="4" w:space="0" w:color="auto"/>
            </w:tcBorders>
            <w:shd w:val="clear" w:color="auto" w:fill="auto"/>
            <w:noWrap/>
            <w:vAlign w:val="bottom"/>
            <w:hideMark/>
          </w:tcPr>
          <w:p w14:paraId="39F1BDDC"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w:t>
            </w:r>
          </w:p>
        </w:tc>
        <w:tc>
          <w:tcPr>
            <w:tcW w:w="280" w:type="pct"/>
            <w:tcBorders>
              <w:top w:val="nil"/>
              <w:left w:val="nil"/>
              <w:bottom w:val="single" w:sz="4" w:space="0" w:color="auto"/>
              <w:right w:val="single" w:sz="4" w:space="0" w:color="auto"/>
            </w:tcBorders>
            <w:shd w:val="clear" w:color="auto" w:fill="auto"/>
            <w:noWrap/>
            <w:vAlign w:val="bottom"/>
            <w:hideMark/>
          </w:tcPr>
          <w:p w14:paraId="0A0D61B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65" w:type="pct"/>
            <w:tcBorders>
              <w:top w:val="nil"/>
              <w:left w:val="nil"/>
              <w:bottom w:val="single" w:sz="4" w:space="0" w:color="auto"/>
              <w:right w:val="single" w:sz="4" w:space="0" w:color="auto"/>
            </w:tcBorders>
            <w:shd w:val="clear" w:color="auto" w:fill="auto"/>
            <w:noWrap/>
            <w:vAlign w:val="bottom"/>
            <w:hideMark/>
          </w:tcPr>
          <w:p w14:paraId="3E6B47B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w:t>
            </w:r>
          </w:p>
        </w:tc>
        <w:tc>
          <w:tcPr>
            <w:tcW w:w="280" w:type="pct"/>
            <w:tcBorders>
              <w:top w:val="nil"/>
              <w:left w:val="nil"/>
              <w:bottom w:val="single" w:sz="4" w:space="0" w:color="auto"/>
              <w:right w:val="single" w:sz="4" w:space="0" w:color="auto"/>
            </w:tcBorders>
            <w:shd w:val="clear" w:color="auto" w:fill="auto"/>
            <w:noWrap/>
            <w:vAlign w:val="bottom"/>
            <w:hideMark/>
          </w:tcPr>
          <w:p w14:paraId="34AABF8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w:t>
            </w:r>
          </w:p>
        </w:tc>
        <w:tc>
          <w:tcPr>
            <w:tcW w:w="265" w:type="pct"/>
            <w:tcBorders>
              <w:top w:val="nil"/>
              <w:left w:val="nil"/>
              <w:bottom w:val="single" w:sz="4" w:space="0" w:color="auto"/>
              <w:right w:val="single" w:sz="4" w:space="0" w:color="auto"/>
            </w:tcBorders>
            <w:shd w:val="clear" w:color="auto" w:fill="auto"/>
            <w:noWrap/>
            <w:vAlign w:val="bottom"/>
            <w:hideMark/>
          </w:tcPr>
          <w:p w14:paraId="158155B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w:t>
            </w:r>
          </w:p>
        </w:tc>
        <w:tc>
          <w:tcPr>
            <w:tcW w:w="280" w:type="pct"/>
            <w:tcBorders>
              <w:top w:val="nil"/>
              <w:left w:val="nil"/>
              <w:bottom w:val="single" w:sz="4" w:space="0" w:color="auto"/>
              <w:right w:val="single" w:sz="4" w:space="0" w:color="auto"/>
            </w:tcBorders>
            <w:shd w:val="clear" w:color="auto" w:fill="auto"/>
            <w:noWrap/>
            <w:vAlign w:val="bottom"/>
            <w:hideMark/>
          </w:tcPr>
          <w:p w14:paraId="1DC0FFA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w:t>
            </w:r>
          </w:p>
        </w:tc>
        <w:tc>
          <w:tcPr>
            <w:tcW w:w="265" w:type="pct"/>
            <w:tcBorders>
              <w:top w:val="nil"/>
              <w:left w:val="nil"/>
              <w:bottom w:val="single" w:sz="4" w:space="0" w:color="auto"/>
              <w:right w:val="single" w:sz="4" w:space="0" w:color="auto"/>
            </w:tcBorders>
            <w:shd w:val="clear" w:color="auto" w:fill="auto"/>
            <w:noWrap/>
            <w:vAlign w:val="bottom"/>
            <w:hideMark/>
          </w:tcPr>
          <w:p w14:paraId="101C84C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10</w:t>
            </w:r>
          </w:p>
        </w:tc>
      </w:tr>
      <w:tr w:rsidR="00AD6449" w:rsidRPr="00AD6449" w14:paraId="6FEECCDD"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03F9D017" w14:textId="6B76CEB8"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 xml:space="preserve">Trastornos Mentales Y Del Comportamiento Debidos Al Uso De Alcohol; </w:t>
            </w:r>
            <w:r w:rsidRPr="00AD6449">
              <w:rPr>
                <w:rFonts w:ascii="Aptos Narrow" w:eastAsia="Times New Roman" w:hAnsi="Aptos Narrow"/>
                <w:color w:val="000000"/>
                <w:sz w:val="16"/>
                <w:szCs w:val="16"/>
                <w:lang w:val="es-CO" w:eastAsia="es-CO"/>
              </w:rPr>
              <w:t>Síndrome</w:t>
            </w:r>
            <w:r w:rsidRPr="00AD6449">
              <w:rPr>
                <w:rFonts w:ascii="Aptos Narrow" w:eastAsia="Times New Roman" w:hAnsi="Aptos Narrow"/>
                <w:color w:val="000000"/>
                <w:sz w:val="16"/>
                <w:szCs w:val="16"/>
                <w:lang w:val="es-CO" w:eastAsia="es-CO"/>
              </w:rPr>
              <w:t xml:space="preserve"> De Dependencia</w:t>
            </w:r>
          </w:p>
        </w:tc>
        <w:tc>
          <w:tcPr>
            <w:tcW w:w="280" w:type="pct"/>
            <w:tcBorders>
              <w:top w:val="nil"/>
              <w:left w:val="nil"/>
              <w:bottom w:val="single" w:sz="4" w:space="0" w:color="auto"/>
              <w:right w:val="single" w:sz="4" w:space="0" w:color="auto"/>
            </w:tcBorders>
            <w:shd w:val="clear" w:color="auto" w:fill="auto"/>
            <w:noWrap/>
            <w:vAlign w:val="bottom"/>
            <w:hideMark/>
          </w:tcPr>
          <w:p w14:paraId="21B0B09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96</w:t>
            </w:r>
          </w:p>
        </w:tc>
        <w:tc>
          <w:tcPr>
            <w:tcW w:w="265" w:type="pct"/>
            <w:tcBorders>
              <w:top w:val="nil"/>
              <w:left w:val="nil"/>
              <w:bottom w:val="single" w:sz="4" w:space="0" w:color="auto"/>
              <w:right w:val="single" w:sz="4" w:space="0" w:color="auto"/>
            </w:tcBorders>
            <w:shd w:val="clear" w:color="auto" w:fill="auto"/>
            <w:noWrap/>
            <w:vAlign w:val="bottom"/>
            <w:hideMark/>
          </w:tcPr>
          <w:p w14:paraId="1273471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60</w:t>
            </w:r>
          </w:p>
        </w:tc>
        <w:tc>
          <w:tcPr>
            <w:tcW w:w="280" w:type="pct"/>
            <w:tcBorders>
              <w:top w:val="nil"/>
              <w:left w:val="nil"/>
              <w:bottom w:val="single" w:sz="4" w:space="0" w:color="auto"/>
              <w:right w:val="single" w:sz="4" w:space="0" w:color="auto"/>
            </w:tcBorders>
            <w:shd w:val="clear" w:color="auto" w:fill="auto"/>
            <w:noWrap/>
            <w:vAlign w:val="bottom"/>
            <w:hideMark/>
          </w:tcPr>
          <w:p w14:paraId="6B7B9DC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139</w:t>
            </w:r>
          </w:p>
        </w:tc>
        <w:tc>
          <w:tcPr>
            <w:tcW w:w="265" w:type="pct"/>
            <w:tcBorders>
              <w:top w:val="nil"/>
              <w:left w:val="nil"/>
              <w:bottom w:val="single" w:sz="4" w:space="0" w:color="auto"/>
              <w:right w:val="single" w:sz="4" w:space="0" w:color="auto"/>
            </w:tcBorders>
            <w:shd w:val="clear" w:color="auto" w:fill="auto"/>
            <w:noWrap/>
            <w:vAlign w:val="bottom"/>
            <w:hideMark/>
          </w:tcPr>
          <w:p w14:paraId="0060429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101</w:t>
            </w:r>
          </w:p>
        </w:tc>
        <w:tc>
          <w:tcPr>
            <w:tcW w:w="280" w:type="pct"/>
            <w:tcBorders>
              <w:top w:val="nil"/>
              <w:left w:val="nil"/>
              <w:bottom w:val="single" w:sz="4" w:space="0" w:color="auto"/>
              <w:right w:val="single" w:sz="4" w:space="0" w:color="auto"/>
            </w:tcBorders>
            <w:shd w:val="clear" w:color="auto" w:fill="auto"/>
            <w:noWrap/>
            <w:vAlign w:val="bottom"/>
            <w:hideMark/>
          </w:tcPr>
          <w:p w14:paraId="07E690E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99</w:t>
            </w:r>
          </w:p>
        </w:tc>
        <w:tc>
          <w:tcPr>
            <w:tcW w:w="265" w:type="pct"/>
            <w:tcBorders>
              <w:top w:val="nil"/>
              <w:left w:val="nil"/>
              <w:bottom w:val="single" w:sz="4" w:space="0" w:color="auto"/>
              <w:right w:val="single" w:sz="4" w:space="0" w:color="auto"/>
            </w:tcBorders>
            <w:shd w:val="clear" w:color="auto" w:fill="auto"/>
            <w:noWrap/>
            <w:vAlign w:val="bottom"/>
            <w:hideMark/>
          </w:tcPr>
          <w:p w14:paraId="33522B7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79</w:t>
            </w:r>
          </w:p>
        </w:tc>
        <w:tc>
          <w:tcPr>
            <w:tcW w:w="280" w:type="pct"/>
            <w:tcBorders>
              <w:top w:val="nil"/>
              <w:left w:val="nil"/>
              <w:bottom w:val="single" w:sz="4" w:space="0" w:color="auto"/>
              <w:right w:val="single" w:sz="4" w:space="0" w:color="auto"/>
            </w:tcBorders>
            <w:shd w:val="clear" w:color="auto" w:fill="auto"/>
            <w:noWrap/>
            <w:vAlign w:val="bottom"/>
            <w:hideMark/>
          </w:tcPr>
          <w:p w14:paraId="725B3164"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22</w:t>
            </w:r>
          </w:p>
        </w:tc>
        <w:tc>
          <w:tcPr>
            <w:tcW w:w="265" w:type="pct"/>
            <w:tcBorders>
              <w:top w:val="nil"/>
              <w:left w:val="nil"/>
              <w:bottom w:val="single" w:sz="4" w:space="0" w:color="auto"/>
              <w:right w:val="single" w:sz="4" w:space="0" w:color="auto"/>
            </w:tcBorders>
            <w:shd w:val="clear" w:color="auto" w:fill="auto"/>
            <w:noWrap/>
            <w:vAlign w:val="bottom"/>
            <w:hideMark/>
          </w:tcPr>
          <w:p w14:paraId="2F82B5D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19</w:t>
            </w:r>
          </w:p>
        </w:tc>
        <w:tc>
          <w:tcPr>
            <w:tcW w:w="280" w:type="pct"/>
            <w:tcBorders>
              <w:top w:val="nil"/>
              <w:left w:val="nil"/>
              <w:bottom w:val="single" w:sz="4" w:space="0" w:color="auto"/>
              <w:right w:val="single" w:sz="4" w:space="0" w:color="auto"/>
            </w:tcBorders>
            <w:shd w:val="clear" w:color="auto" w:fill="auto"/>
            <w:noWrap/>
            <w:vAlign w:val="bottom"/>
            <w:hideMark/>
          </w:tcPr>
          <w:p w14:paraId="4487AA2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356</w:t>
            </w:r>
          </w:p>
        </w:tc>
        <w:tc>
          <w:tcPr>
            <w:tcW w:w="265" w:type="pct"/>
            <w:tcBorders>
              <w:top w:val="nil"/>
              <w:left w:val="nil"/>
              <w:bottom w:val="single" w:sz="4" w:space="0" w:color="auto"/>
              <w:right w:val="single" w:sz="4" w:space="0" w:color="auto"/>
            </w:tcBorders>
            <w:shd w:val="clear" w:color="auto" w:fill="auto"/>
            <w:noWrap/>
            <w:vAlign w:val="bottom"/>
            <w:hideMark/>
          </w:tcPr>
          <w:p w14:paraId="2396EC2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237</w:t>
            </w:r>
          </w:p>
        </w:tc>
      </w:tr>
      <w:tr w:rsidR="00AD6449" w:rsidRPr="00AD6449" w14:paraId="108961DC"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373630AC"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Trastornos Mentales Y Del Comportamiento Debidos Al Uso De Alcohol; Trastorno Mental Y Del Comportamiento; No Especificado</w:t>
            </w:r>
          </w:p>
        </w:tc>
        <w:tc>
          <w:tcPr>
            <w:tcW w:w="280" w:type="pct"/>
            <w:tcBorders>
              <w:top w:val="nil"/>
              <w:left w:val="nil"/>
              <w:bottom w:val="single" w:sz="4" w:space="0" w:color="auto"/>
              <w:right w:val="single" w:sz="4" w:space="0" w:color="auto"/>
            </w:tcBorders>
            <w:shd w:val="clear" w:color="auto" w:fill="auto"/>
            <w:noWrap/>
            <w:vAlign w:val="bottom"/>
            <w:hideMark/>
          </w:tcPr>
          <w:p w14:paraId="34F61006"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33</w:t>
            </w:r>
          </w:p>
        </w:tc>
        <w:tc>
          <w:tcPr>
            <w:tcW w:w="265" w:type="pct"/>
            <w:tcBorders>
              <w:top w:val="nil"/>
              <w:left w:val="nil"/>
              <w:bottom w:val="single" w:sz="4" w:space="0" w:color="auto"/>
              <w:right w:val="single" w:sz="4" w:space="0" w:color="auto"/>
            </w:tcBorders>
            <w:shd w:val="clear" w:color="auto" w:fill="auto"/>
            <w:noWrap/>
            <w:vAlign w:val="bottom"/>
            <w:hideMark/>
          </w:tcPr>
          <w:p w14:paraId="5ED1925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26</w:t>
            </w:r>
          </w:p>
        </w:tc>
        <w:tc>
          <w:tcPr>
            <w:tcW w:w="280" w:type="pct"/>
            <w:tcBorders>
              <w:top w:val="nil"/>
              <w:left w:val="nil"/>
              <w:bottom w:val="single" w:sz="4" w:space="0" w:color="auto"/>
              <w:right w:val="single" w:sz="4" w:space="0" w:color="auto"/>
            </w:tcBorders>
            <w:shd w:val="clear" w:color="auto" w:fill="auto"/>
            <w:noWrap/>
            <w:vAlign w:val="bottom"/>
            <w:hideMark/>
          </w:tcPr>
          <w:p w14:paraId="28E7FD7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40</w:t>
            </w:r>
          </w:p>
        </w:tc>
        <w:tc>
          <w:tcPr>
            <w:tcW w:w="265" w:type="pct"/>
            <w:tcBorders>
              <w:top w:val="nil"/>
              <w:left w:val="nil"/>
              <w:bottom w:val="single" w:sz="4" w:space="0" w:color="auto"/>
              <w:right w:val="single" w:sz="4" w:space="0" w:color="auto"/>
            </w:tcBorders>
            <w:shd w:val="clear" w:color="auto" w:fill="auto"/>
            <w:noWrap/>
            <w:vAlign w:val="bottom"/>
            <w:hideMark/>
          </w:tcPr>
          <w:p w14:paraId="66F4246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34</w:t>
            </w:r>
          </w:p>
        </w:tc>
        <w:tc>
          <w:tcPr>
            <w:tcW w:w="280" w:type="pct"/>
            <w:tcBorders>
              <w:top w:val="nil"/>
              <w:left w:val="nil"/>
              <w:bottom w:val="single" w:sz="4" w:space="0" w:color="auto"/>
              <w:right w:val="single" w:sz="4" w:space="0" w:color="auto"/>
            </w:tcBorders>
            <w:shd w:val="clear" w:color="auto" w:fill="auto"/>
            <w:noWrap/>
            <w:vAlign w:val="bottom"/>
            <w:hideMark/>
          </w:tcPr>
          <w:p w14:paraId="3F25A9FC"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39</w:t>
            </w:r>
          </w:p>
        </w:tc>
        <w:tc>
          <w:tcPr>
            <w:tcW w:w="265" w:type="pct"/>
            <w:tcBorders>
              <w:top w:val="nil"/>
              <w:left w:val="nil"/>
              <w:bottom w:val="single" w:sz="4" w:space="0" w:color="auto"/>
              <w:right w:val="single" w:sz="4" w:space="0" w:color="auto"/>
            </w:tcBorders>
            <w:shd w:val="clear" w:color="auto" w:fill="auto"/>
            <w:noWrap/>
            <w:vAlign w:val="bottom"/>
            <w:hideMark/>
          </w:tcPr>
          <w:p w14:paraId="22F6FA3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31</w:t>
            </w:r>
          </w:p>
        </w:tc>
        <w:tc>
          <w:tcPr>
            <w:tcW w:w="280" w:type="pct"/>
            <w:tcBorders>
              <w:top w:val="nil"/>
              <w:left w:val="nil"/>
              <w:bottom w:val="single" w:sz="4" w:space="0" w:color="auto"/>
              <w:right w:val="single" w:sz="4" w:space="0" w:color="auto"/>
            </w:tcBorders>
            <w:shd w:val="clear" w:color="auto" w:fill="auto"/>
            <w:noWrap/>
            <w:vAlign w:val="bottom"/>
            <w:hideMark/>
          </w:tcPr>
          <w:p w14:paraId="77EA0FB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w:t>
            </w:r>
          </w:p>
        </w:tc>
        <w:tc>
          <w:tcPr>
            <w:tcW w:w="265" w:type="pct"/>
            <w:tcBorders>
              <w:top w:val="nil"/>
              <w:left w:val="nil"/>
              <w:bottom w:val="single" w:sz="4" w:space="0" w:color="auto"/>
              <w:right w:val="single" w:sz="4" w:space="0" w:color="auto"/>
            </w:tcBorders>
            <w:shd w:val="clear" w:color="auto" w:fill="auto"/>
            <w:noWrap/>
            <w:vAlign w:val="bottom"/>
            <w:hideMark/>
          </w:tcPr>
          <w:p w14:paraId="696A6D8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w:t>
            </w:r>
          </w:p>
        </w:tc>
        <w:tc>
          <w:tcPr>
            <w:tcW w:w="280" w:type="pct"/>
            <w:tcBorders>
              <w:top w:val="nil"/>
              <w:left w:val="nil"/>
              <w:bottom w:val="single" w:sz="4" w:space="0" w:color="auto"/>
              <w:right w:val="single" w:sz="4" w:space="0" w:color="auto"/>
            </w:tcBorders>
            <w:shd w:val="clear" w:color="auto" w:fill="auto"/>
            <w:noWrap/>
            <w:vAlign w:val="bottom"/>
            <w:hideMark/>
          </w:tcPr>
          <w:p w14:paraId="32F8796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118</w:t>
            </w:r>
          </w:p>
        </w:tc>
        <w:tc>
          <w:tcPr>
            <w:tcW w:w="265" w:type="pct"/>
            <w:tcBorders>
              <w:top w:val="nil"/>
              <w:left w:val="nil"/>
              <w:bottom w:val="single" w:sz="4" w:space="0" w:color="auto"/>
              <w:right w:val="single" w:sz="4" w:space="0" w:color="auto"/>
            </w:tcBorders>
            <w:shd w:val="clear" w:color="auto" w:fill="auto"/>
            <w:noWrap/>
            <w:vAlign w:val="bottom"/>
            <w:hideMark/>
          </w:tcPr>
          <w:p w14:paraId="0157634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93</w:t>
            </w:r>
          </w:p>
        </w:tc>
      </w:tr>
      <w:tr w:rsidR="00AD6449" w:rsidRPr="00AD6449" w14:paraId="4098B6CB"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017BE315" w14:textId="44FEFA12"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 xml:space="preserve">Trastornos Mentales Y Del Comportamiento Debidos Al Uso De Alcohol; Trastorno </w:t>
            </w:r>
            <w:r w:rsidRPr="00AD6449">
              <w:rPr>
                <w:rFonts w:ascii="Aptos Narrow" w:eastAsia="Times New Roman" w:hAnsi="Aptos Narrow"/>
                <w:color w:val="000000"/>
                <w:sz w:val="16"/>
                <w:szCs w:val="16"/>
                <w:lang w:val="es-CO" w:eastAsia="es-CO"/>
              </w:rPr>
              <w:t>Psicótico</w:t>
            </w:r>
          </w:p>
        </w:tc>
        <w:tc>
          <w:tcPr>
            <w:tcW w:w="280" w:type="pct"/>
            <w:tcBorders>
              <w:top w:val="nil"/>
              <w:left w:val="nil"/>
              <w:bottom w:val="single" w:sz="4" w:space="0" w:color="auto"/>
              <w:right w:val="single" w:sz="4" w:space="0" w:color="auto"/>
            </w:tcBorders>
            <w:shd w:val="clear" w:color="auto" w:fill="auto"/>
            <w:noWrap/>
            <w:vAlign w:val="bottom"/>
            <w:hideMark/>
          </w:tcPr>
          <w:p w14:paraId="08C3576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20</w:t>
            </w:r>
          </w:p>
        </w:tc>
        <w:tc>
          <w:tcPr>
            <w:tcW w:w="265" w:type="pct"/>
            <w:tcBorders>
              <w:top w:val="nil"/>
              <w:left w:val="nil"/>
              <w:bottom w:val="single" w:sz="4" w:space="0" w:color="auto"/>
              <w:right w:val="single" w:sz="4" w:space="0" w:color="auto"/>
            </w:tcBorders>
            <w:shd w:val="clear" w:color="auto" w:fill="auto"/>
            <w:noWrap/>
            <w:vAlign w:val="bottom"/>
            <w:hideMark/>
          </w:tcPr>
          <w:p w14:paraId="48FD30D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18</w:t>
            </w:r>
          </w:p>
        </w:tc>
        <w:tc>
          <w:tcPr>
            <w:tcW w:w="280" w:type="pct"/>
            <w:tcBorders>
              <w:top w:val="nil"/>
              <w:left w:val="nil"/>
              <w:bottom w:val="single" w:sz="4" w:space="0" w:color="auto"/>
              <w:right w:val="single" w:sz="4" w:space="0" w:color="auto"/>
            </w:tcBorders>
            <w:shd w:val="clear" w:color="auto" w:fill="auto"/>
            <w:noWrap/>
            <w:vAlign w:val="bottom"/>
            <w:hideMark/>
          </w:tcPr>
          <w:p w14:paraId="3448C0E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8</w:t>
            </w:r>
          </w:p>
        </w:tc>
        <w:tc>
          <w:tcPr>
            <w:tcW w:w="265" w:type="pct"/>
            <w:tcBorders>
              <w:top w:val="nil"/>
              <w:left w:val="nil"/>
              <w:bottom w:val="single" w:sz="4" w:space="0" w:color="auto"/>
              <w:right w:val="single" w:sz="4" w:space="0" w:color="auto"/>
            </w:tcBorders>
            <w:shd w:val="clear" w:color="auto" w:fill="auto"/>
            <w:noWrap/>
            <w:vAlign w:val="bottom"/>
            <w:hideMark/>
          </w:tcPr>
          <w:p w14:paraId="661DAC0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w:t>
            </w:r>
          </w:p>
        </w:tc>
        <w:tc>
          <w:tcPr>
            <w:tcW w:w="280" w:type="pct"/>
            <w:tcBorders>
              <w:top w:val="nil"/>
              <w:left w:val="nil"/>
              <w:bottom w:val="single" w:sz="4" w:space="0" w:color="auto"/>
              <w:right w:val="single" w:sz="4" w:space="0" w:color="auto"/>
            </w:tcBorders>
            <w:shd w:val="clear" w:color="auto" w:fill="auto"/>
            <w:noWrap/>
            <w:vAlign w:val="bottom"/>
            <w:hideMark/>
          </w:tcPr>
          <w:p w14:paraId="1B5E167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13</w:t>
            </w:r>
          </w:p>
        </w:tc>
        <w:tc>
          <w:tcPr>
            <w:tcW w:w="265" w:type="pct"/>
            <w:tcBorders>
              <w:top w:val="nil"/>
              <w:left w:val="nil"/>
              <w:bottom w:val="single" w:sz="4" w:space="0" w:color="auto"/>
              <w:right w:val="single" w:sz="4" w:space="0" w:color="auto"/>
            </w:tcBorders>
            <w:shd w:val="clear" w:color="auto" w:fill="auto"/>
            <w:noWrap/>
            <w:vAlign w:val="bottom"/>
            <w:hideMark/>
          </w:tcPr>
          <w:p w14:paraId="038F848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10</w:t>
            </w:r>
          </w:p>
        </w:tc>
        <w:tc>
          <w:tcPr>
            <w:tcW w:w="280" w:type="pct"/>
            <w:tcBorders>
              <w:top w:val="nil"/>
              <w:left w:val="nil"/>
              <w:bottom w:val="single" w:sz="4" w:space="0" w:color="auto"/>
              <w:right w:val="single" w:sz="4" w:space="0" w:color="auto"/>
            </w:tcBorders>
            <w:shd w:val="clear" w:color="auto" w:fill="auto"/>
            <w:noWrap/>
            <w:vAlign w:val="bottom"/>
            <w:hideMark/>
          </w:tcPr>
          <w:p w14:paraId="33DB1D1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10</w:t>
            </w:r>
          </w:p>
        </w:tc>
        <w:tc>
          <w:tcPr>
            <w:tcW w:w="265" w:type="pct"/>
            <w:tcBorders>
              <w:top w:val="nil"/>
              <w:left w:val="nil"/>
              <w:bottom w:val="single" w:sz="4" w:space="0" w:color="auto"/>
              <w:right w:val="single" w:sz="4" w:space="0" w:color="auto"/>
            </w:tcBorders>
            <w:shd w:val="clear" w:color="auto" w:fill="auto"/>
            <w:noWrap/>
            <w:vAlign w:val="bottom"/>
            <w:hideMark/>
          </w:tcPr>
          <w:p w14:paraId="77F78EC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w:t>
            </w:r>
          </w:p>
        </w:tc>
        <w:tc>
          <w:tcPr>
            <w:tcW w:w="280" w:type="pct"/>
            <w:tcBorders>
              <w:top w:val="nil"/>
              <w:left w:val="nil"/>
              <w:bottom w:val="single" w:sz="4" w:space="0" w:color="auto"/>
              <w:right w:val="single" w:sz="4" w:space="0" w:color="auto"/>
            </w:tcBorders>
            <w:shd w:val="clear" w:color="auto" w:fill="auto"/>
            <w:noWrap/>
            <w:vAlign w:val="bottom"/>
            <w:hideMark/>
          </w:tcPr>
          <w:p w14:paraId="6F2CAA66"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51</w:t>
            </w:r>
          </w:p>
        </w:tc>
        <w:tc>
          <w:tcPr>
            <w:tcW w:w="265" w:type="pct"/>
            <w:tcBorders>
              <w:top w:val="nil"/>
              <w:left w:val="nil"/>
              <w:bottom w:val="single" w:sz="4" w:space="0" w:color="auto"/>
              <w:right w:val="single" w:sz="4" w:space="0" w:color="auto"/>
            </w:tcBorders>
            <w:shd w:val="clear" w:color="auto" w:fill="auto"/>
            <w:noWrap/>
            <w:vAlign w:val="bottom"/>
            <w:hideMark/>
          </w:tcPr>
          <w:p w14:paraId="1F920A0F"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40</w:t>
            </w:r>
          </w:p>
        </w:tc>
      </w:tr>
      <w:tr w:rsidR="00AD6449" w:rsidRPr="00AD6449" w14:paraId="1C94A90E"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3DA95F51" w14:textId="56987169"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 xml:space="preserve">Trastornos Mentales Y Del Comportamiento Debidos Al Uso De Alcohol; Trastorno </w:t>
            </w:r>
            <w:r w:rsidRPr="00AD6449">
              <w:rPr>
                <w:rFonts w:ascii="Aptos Narrow" w:eastAsia="Times New Roman" w:hAnsi="Aptos Narrow"/>
                <w:color w:val="000000"/>
                <w:sz w:val="16"/>
                <w:szCs w:val="16"/>
                <w:lang w:val="es-CO" w:eastAsia="es-CO"/>
              </w:rPr>
              <w:t>Psicótico</w:t>
            </w:r>
            <w:r w:rsidRPr="00AD6449">
              <w:rPr>
                <w:rFonts w:ascii="Aptos Narrow" w:eastAsia="Times New Roman" w:hAnsi="Aptos Narrow"/>
                <w:color w:val="000000"/>
                <w:sz w:val="16"/>
                <w:szCs w:val="16"/>
                <w:lang w:val="es-CO" w:eastAsia="es-CO"/>
              </w:rPr>
              <w:t xml:space="preserve"> Residual Y De Comienzo </w:t>
            </w:r>
            <w:r w:rsidRPr="00AD6449">
              <w:rPr>
                <w:rFonts w:ascii="Aptos Narrow" w:eastAsia="Times New Roman" w:hAnsi="Aptos Narrow"/>
                <w:color w:val="000000"/>
                <w:sz w:val="16"/>
                <w:szCs w:val="16"/>
                <w:lang w:val="es-CO" w:eastAsia="es-CO"/>
              </w:rPr>
              <w:t>Tardío</w:t>
            </w:r>
          </w:p>
        </w:tc>
        <w:tc>
          <w:tcPr>
            <w:tcW w:w="280" w:type="pct"/>
            <w:tcBorders>
              <w:top w:val="nil"/>
              <w:left w:val="nil"/>
              <w:bottom w:val="single" w:sz="4" w:space="0" w:color="auto"/>
              <w:right w:val="single" w:sz="4" w:space="0" w:color="auto"/>
            </w:tcBorders>
            <w:shd w:val="clear" w:color="auto" w:fill="auto"/>
            <w:noWrap/>
            <w:vAlign w:val="bottom"/>
            <w:hideMark/>
          </w:tcPr>
          <w:p w14:paraId="25BA6A8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w:t>
            </w:r>
          </w:p>
        </w:tc>
        <w:tc>
          <w:tcPr>
            <w:tcW w:w="265" w:type="pct"/>
            <w:tcBorders>
              <w:top w:val="nil"/>
              <w:left w:val="nil"/>
              <w:bottom w:val="single" w:sz="4" w:space="0" w:color="auto"/>
              <w:right w:val="single" w:sz="4" w:space="0" w:color="auto"/>
            </w:tcBorders>
            <w:shd w:val="clear" w:color="auto" w:fill="auto"/>
            <w:noWrap/>
            <w:vAlign w:val="bottom"/>
            <w:hideMark/>
          </w:tcPr>
          <w:p w14:paraId="7B95E7E0"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w:t>
            </w:r>
          </w:p>
        </w:tc>
        <w:tc>
          <w:tcPr>
            <w:tcW w:w="280" w:type="pct"/>
            <w:tcBorders>
              <w:top w:val="nil"/>
              <w:left w:val="nil"/>
              <w:bottom w:val="single" w:sz="4" w:space="0" w:color="auto"/>
              <w:right w:val="single" w:sz="4" w:space="0" w:color="auto"/>
            </w:tcBorders>
            <w:shd w:val="clear" w:color="auto" w:fill="auto"/>
            <w:noWrap/>
            <w:vAlign w:val="bottom"/>
            <w:hideMark/>
          </w:tcPr>
          <w:p w14:paraId="40ED81F9"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w:t>
            </w:r>
          </w:p>
        </w:tc>
        <w:tc>
          <w:tcPr>
            <w:tcW w:w="265" w:type="pct"/>
            <w:tcBorders>
              <w:top w:val="nil"/>
              <w:left w:val="nil"/>
              <w:bottom w:val="single" w:sz="4" w:space="0" w:color="auto"/>
              <w:right w:val="single" w:sz="4" w:space="0" w:color="auto"/>
            </w:tcBorders>
            <w:shd w:val="clear" w:color="auto" w:fill="auto"/>
            <w:noWrap/>
            <w:vAlign w:val="bottom"/>
            <w:hideMark/>
          </w:tcPr>
          <w:p w14:paraId="72A0023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w:t>
            </w:r>
          </w:p>
        </w:tc>
        <w:tc>
          <w:tcPr>
            <w:tcW w:w="280" w:type="pct"/>
            <w:tcBorders>
              <w:top w:val="nil"/>
              <w:left w:val="nil"/>
              <w:bottom w:val="single" w:sz="4" w:space="0" w:color="auto"/>
              <w:right w:val="single" w:sz="4" w:space="0" w:color="auto"/>
            </w:tcBorders>
            <w:shd w:val="clear" w:color="auto" w:fill="auto"/>
            <w:noWrap/>
            <w:vAlign w:val="bottom"/>
            <w:hideMark/>
          </w:tcPr>
          <w:p w14:paraId="7F81491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65" w:type="pct"/>
            <w:tcBorders>
              <w:top w:val="nil"/>
              <w:left w:val="nil"/>
              <w:bottom w:val="single" w:sz="4" w:space="0" w:color="auto"/>
              <w:right w:val="single" w:sz="4" w:space="0" w:color="auto"/>
            </w:tcBorders>
            <w:shd w:val="clear" w:color="auto" w:fill="auto"/>
            <w:noWrap/>
            <w:vAlign w:val="bottom"/>
            <w:hideMark/>
          </w:tcPr>
          <w:p w14:paraId="1DDD4322"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0</w:t>
            </w:r>
          </w:p>
        </w:tc>
        <w:tc>
          <w:tcPr>
            <w:tcW w:w="280" w:type="pct"/>
            <w:tcBorders>
              <w:top w:val="nil"/>
              <w:left w:val="nil"/>
              <w:bottom w:val="single" w:sz="4" w:space="0" w:color="auto"/>
              <w:right w:val="single" w:sz="4" w:space="0" w:color="auto"/>
            </w:tcBorders>
            <w:shd w:val="clear" w:color="auto" w:fill="auto"/>
            <w:noWrap/>
            <w:vAlign w:val="bottom"/>
            <w:hideMark/>
          </w:tcPr>
          <w:p w14:paraId="4C65321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w:t>
            </w:r>
          </w:p>
        </w:tc>
        <w:tc>
          <w:tcPr>
            <w:tcW w:w="265" w:type="pct"/>
            <w:tcBorders>
              <w:top w:val="nil"/>
              <w:left w:val="nil"/>
              <w:bottom w:val="single" w:sz="4" w:space="0" w:color="auto"/>
              <w:right w:val="single" w:sz="4" w:space="0" w:color="auto"/>
            </w:tcBorders>
            <w:shd w:val="clear" w:color="auto" w:fill="auto"/>
            <w:noWrap/>
            <w:vAlign w:val="bottom"/>
            <w:hideMark/>
          </w:tcPr>
          <w:p w14:paraId="6140564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w:t>
            </w:r>
          </w:p>
        </w:tc>
        <w:tc>
          <w:tcPr>
            <w:tcW w:w="280" w:type="pct"/>
            <w:tcBorders>
              <w:top w:val="nil"/>
              <w:left w:val="nil"/>
              <w:bottom w:val="single" w:sz="4" w:space="0" w:color="auto"/>
              <w:right w:val="single" w:sz="4" w:space="0" w:color="auto"/>
            </w:tcBorders>
            <w:shd w:val="clear" w:color="auto" w:fill="auto"/>
            <w:noWrap/>
            <w:vAlign w:val="bottom"/>
            <w:hideMark/>
          </w:tcPr>
          <w:p w14:paraId="7C3BCB0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w:t>
            </w:r>
          </w:p>
        </w:tc>
        <w:tc>
          <w:tcPr>
            <w:tcW w:w="265" w:type="pct"/>
            <w:tcBorders>
              <w:top w:val="nil"/>
              <w:left w:val="nil"/>
              <w:bottom w:val="single" w:sz="4" w:space="0" w:color="auto"/>
              <w:right w:val="single" w:sz="4" w:space="0" w:color="auto"/>
            </w:tcBorders>
            <w:shd w:val="clear" w:color="auto" w:fill="auto"/>
            <w:noWrap/>
            <w:vAlign w:val="bottom"/>
            <w:hideMark/>
          </w:tcPr>
          <w:p w14:paraId="1CE8731C"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w:t>
            </w:r>
          </w:p>
        </w:tc>
      </w:tr>
      <w:tr w:rsidR="00AD6449" w:rsidRPr="00AD6449" w14:paraId="7DE5C859" w14:textId="77777777" w:rsidTr="00097AA6">
        <w:trPr>
          <w:trHeight w:val="300"/>
        </w:trPr>
        <w:tc>
          <w:tcPr>
            <w:tcW w:w="2277" w:type="pct"/>
            <w:tcBorders>
              <w:top w:val="nil"/>
              <w:left w:val="single" w:sz="4" w:space="0" w:color="auto"/>
              <w:bottom w:val="single" w:sz="4" w:space="0" w:color="auto"/>
              <w:right w:val="single" w:sz="4" w:space="0" w:color="auto"/>
            </w:tcBorders>
            <w:shd w:val="clear" w:color="auto" w:fill="auto"/>
            <w:noWrap/>
            <w:vAlign w:val="bottom"/>
            <w:hideMark/>
          </w:tcPr>
          <w:p w14:paraId="0E263430" w14:textId="77777777" w:rsidR="00AD6449" w:rsidRPr="00AD6449" w:rsidRDefault="00AD6449" w:rsidP="00AD6449">
            <w:pPr>
              <w:spacing w:after="0" w:line="240" w:lineRule="auto"/>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Trastornos Mentales Y Del Comportamiento Debidos Al Uso De Alcohol; Uso Nocivo</w:t>
            </w:r>
          </w:p>
        </w:tc>
        <w:tc>
          <w:tcPr>
            <w:tcW w:w="280" w:type="pct"/>
            <w:tcBorders>
              <w:top w:val="nil"/>
              <w:left w:val="nil"/>
              <w:bottom w:val="single" w:sz="4" w:space="0" w:color="auto"/>
              <w:right w:val="single" w:sz="4" w:space="0" w:color="auto"/>
            </w:tcBorders>
            <w:shd w:val="clear" w:color="auto" w:fill="auto"/>
            <w:noWrap/>
            <w:vAlign w:val="bottom"/>
            <w:hideMark/>
          </w:tcPr>
          <w:p w14:paraId="6AACCE75"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145</w:t>
            </w:r>
          </w:p>
        </w:tc>
        <w:tc>
          <w:tcPr>
            <w:tcW w:w="265" w:type="pct"/>
            <w:tcBorders>
              <w:top w:val="nil"/>
              <w:left w:val="nil"/>
              <w:bottom w:val="single" w:sz="4" w:space="0" w:color="auto"/>
              <w:right w:val="single" w:sz="4" w:space="0" w:color="auto"/>
            </w:tcBorders>
            <w:shd w:val="clear" w:color="auto" w:fill="auto"/>
            <w:noWrap/>
            <w:vAlign w:val="bottom"/>
            <w:hideMark/>
          </w:tcPr>
          <w:p w14:paraId="0279411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111</w:t>
            </w:r>
          </w:p>
        </w:tc>
        <w:tc>
          <w:tcPr>
            <w:tcW w:w="280" w:type="pct"/>
            <w:tcBorders>
              <w:top w:val="nil"/>
              <w:left w:val="nil"/>
              <w:bottom w:val="single" w:sz="4" w:space="0" w:color="auto"/>
              <w:right w:val="single" w:sz="4" w:space="0" w:color="auto"/>
            </w:tcBorders>
            <w:shd w:val="clear" w:color="auto" w:fill="auto"/>
            <w:noWrap/>
            <w:vAlign w:val="bottom"/>
            <w:hideMark/>
          </w:tcPr>
          <w:p w14:paraId="00C3AA83"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230</w:t>
            </w:r>
          </w:p>
        </w:tc>
        <w:tc>
          <w:tcPr>
            <w:tcW w:w="265" w:type="pct"/>
            <w:tcBorders>
              <w:top w:val="nil"/>
              <w:left w:val="nil"/>
              <w:bottom w:val="single" w:sz="4" w:space="0" w:color="auto"/>
              <w:right w:val="single" w:sz="4" w:space="0" w:color="auto"/>
            </w:tcBorders>
            <w:shd w:val="clear" w:color="auto" w:fill="auto"/>
            <w:noWrap/>
            <w:vAlign w:val="bottom"/>
            <w:hideMark/>
          </w:tcPr>
          <w:p w14:paraId="6D71272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185</w:t>
            </w:r>
          </w:p>
        </w:tc>
        <w:tc>
          <w:tcPr>
            <w:tcW w:w="280" w:type="pct"/>
            <w:tcBorders>
              <w:top w:val="nil"/>
              <w:left w:val="nil"/>
              <w:bottom w:val="single" w:sz="4" w:space="0" w:color="auto"/>
              <w:right w:val="single" w:sz="4" w:space="0" w:color="auto"/>
            </w:tcBorders>
            <w:shd w:val="clear" w:color="auto" w:fill="auto"/>
            <w:noWrap/>
            <w:vAlign w:val="bottom"/>
            <w:hideMark/>
          </w:tcPr>
          <w:p w14:paraId="28F8D40B"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193</w:t>
            </w:r>
          </w:p>
        </w:tc>
        <w:tc>
          <w:tcPr>
            <w:tcW w:w="265" w:type="pct"/>
            <w:tcBorders>
              <w:top w:val="nil"/>
              <w:left w:val="nil"/>
              <w:bottom w:val="single" w:sz="4" w:space="0" w:color="auto"/>
              <w:right w:val="single" w:sz="4" w:space="0" w:color="auto"/>
            </w:tcBorders>
            <w:shd w:val="clear" w:color="auto" w:fill="auto"/>
            <w:noWrap/>
            <w:vAlign w:val="bottom"/>
            <w:hideMark/>
          </w:tcPr>
          <w:p w14:paraId="6CEB639D"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150</w:t>
            </w:r>
          </w:p>
        </w:tc>
        <w:tc>
          <w:tcPr>
            <w:tcW w:w="280" w:type="pct"/>
            <w:tcBorders>
              <w:top w:val="nil"/>
              <w:left w:val="nil"/>
              <w:bottom w:val="single" w:sz="4" w:space="0" w:color="auto"/>
              <w:right w:val="single" w:sz="4" w:space="0" w:color="auto"/>
            </w:tcBorders>
            <w:shd w:val="clear" w:color="auto" w:fill="auto"/>
            <w:noWrap/>
            <w:vAlign w:val="bottom"/>
            <w:hideMark/>
          </w:tcPr>
          <w:p w14:paraId="1D597207"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77</w:t>
            </w:r>
          </w:p>
        </w:tc>
        <w:tc>
          <w:tcPr>
            <w:tcW w:w="265" w:type="pct"/>
            <w:tcBorders>
              <w:top w:val="nil"/>
              <w:left w:val="nil"/>
              <w:bottom w:val="single" w:sz="4" w:space="0" w:color="auto"/>
              <w:right w:val="single" w:sz="4" w:space="0" w:color="auto"/>
            </w:tcBorders>
            <w:shd w:val="clear" w:color="auto" w:fill="auto"/>
            <w:noWrap/>
            <w:vAlign w:val="bottom"/>
            <w:hideMark/>
          </w:tcPr>
          <w:p w14:paraId="0B7830EA"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57</w:t>
            </w:r>
          </w:p>
        </w:tc>
        <w:tc>
          <w:tcPr>
            <w:tcW w:w="280" w:type="pct"/>
            <w:tcBorders>
              <w:top w:val="nil"/>
              <w:left w:val="nil"/>
              <w:bottom w:val="single" w:sz="4" w:space="0" w:color="auto"/>
              <w:right w:val="single" w:sz="4" w:space="0" w:color="auto"/>
            </w:tcBorders>
            <w:shd w:val="clear" w:color="auto" w:fill="auto"/>
            <w:noWrap/>
            <w:vAlign w:val="bottom"/>
            <w:hideMark/>
          </w:tcPr>
          <w:p w14:paraId="1CF94798"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645</w:t>
            </w:r>
          </w:p>
        </w:tc>
        <w:tc>
          <w:tcPr>
            <w:tcW w:w="265" w:type="pct"/>
            <w:tcBorders>
              <w:top w:val="nil"/>
              <w:left w:val="nil"/>
              <w:bottom w:val="single" w:sz="4" w:space="0" w:color="auto"/>
              <w:right w:val="single" w:sz="4" w:space="0" w:color="auto"/>
            </w:tcBorders>
            <w:shd w:val="clear" w:color="auto" w:fill="auto"/>
            <w:noWrap/>
            <w:vAlign w:val="bottom"/>
            <w:hideMark/>
          </w:tcPr>
          <w:p w14:paraId="223C49BE" w14:textId="77777777" w:rsidR="00AD6449" w:rsidRPr="00AD6449" w:rsidRDefault="00AD6449" w:rsidP="00AD6449">
            <w:pPr>
              <w:spacing w:after="0" w:line="240" w:lineRule="auto"/>
              <w:jc w:val="right"/>
              <w:rPr>
                <w:rFonts w:ascii="Aptos Narrow" w:eastAsia="Times New Roman" w:hAnsi="Aptos Narrow"/>
                <w:color w:val="000000"/>
                <w:sz w:val="16"/>
                <w:szCs w:val="16"/>
                <w:lang w:val="es-CO" w:eastAsia="es-CO"/>
              </w:rPr>
            </w:pPr>
            <w:r w:rsidRPr="00AD6449">
              <w:rPr>
                <w:rFonts w:ascii="Aptos Narrow" w:eastAsia="Times New Roman" w:hAnsi="Aptos Narrow"/>
                <w:color w:val="000000"/>
                <w:sz w:val="16"/>
                <w:szCs w:val="16"/>
                <w:lang w:val="es-CO" w:eastAsia="es-CO"/>
              </w:rPr>
              <w:t>499</w:t>
            </w:r>
          </w:p>
        </w:tc>
      </w:tr>
      <w:tr w:rsidR="00AD6449" w:rsidRPr="00AD6449" w14:paraId="2DCB66E7" w14:textId="77777777" w:rsidTr="00097AA6">
        <w:trPr>
          <w:trHeight w:val="300"/>
        </w:trPr>
        <w:tc>
          <w:tcPr>
            <w:tcW w:w="2277" w:type="pct"/>
            <w:tcBorders>
              <w:top w:val="nil"/>
              <w:left w:val="single" w:sz="4" w:space="0" w:color="auto"/>
              <w:bottom w:val="single" w:sz="4" w:space="0" w:color="auto"/>
              <w:right w:val="single" w:sz="4" w:space="0" w:color="auto"/>
            </w:tcBorders>
            <w:shd w:val="clear" w:color="C0E6F5" w:fill="E8E8E8"/>
            <w:noWrap/>
            <w:vAlign w:val="bottom"/>
            <w:hideMark/>
          </w:tcPr>
          <w:p w14:paraId="734405BA" w14:textId="77777777" w:rsidR="00AD6449" w:rsidRPr="00AD6449" w:rsidRDefault="00AD6449" w:rsidP="00AD6449">
            <w:pPr>
              <w:spacing w:after="0" w:line="240" w:lineRule="auto"/>
              <w:rPr>
                <w:rFonts w:ascii="Arial" w:eastAsia="Times New Roman" w:hAnsi="Arial" w:cs="Arial"/>
                <w:b/>
                <w:bCs/>
                <w:color w:val="000000"/>
                <w:sz w:val="16"/>
                <w:szCs w:val="16"/>
                <w:lang w:val="es-CO" w:eastAsia="es-CO"/>
              </w:rPr>
            </w:pPr>
            <w:proofErr w:type="gramStart"/>
            <w:r w:rsidRPr="00AD6449">
              <w:rPr>
                <w:rFonts w:ascii="Arial" w:eastAsia="Times New Roman" w:hAnsi="Arial" w:cs="Arial"/>
                <w:b/>
                <w:bCs/>
                <w:color w:val="000000"/>
                <w:sz w:val="16"/>
                <w:szCs w:val="16"/>
                <w:lang w:val="es-CO" w:eastAsia="es-CO"/>
              </w:rPr>
              <w:t>Total</w:t>
            </w:r>
            <w:proofErr w:type="gramEnd"/>
            <w:r w:rsidRPr="00AD6449">
              <w:rPr>
                <w:rFonts w:ascii="Arial" w:eastAsia="Times New Roman" w:hAnsi="Arial" w:cs="Arial"/>
                <w:b/>
                <w:bCs/>
                <w:color w:val="000000"/>
                <w:sz w:val="16"/>
                <w:szCs w:val="16"/>
                <w:lang w:val="es-CO" w:eastAsia="es-CO"/>
              </w:rPr>
              <w:t xml:space="preserve"> general</w:t>
            </w:r>
          </w:p>
        </w:tc>
        <w:tc>
          <w:tcPr>
            <w:tcW w:w="280" w:type="pct"/>
            <w:tcBorders>
              <w:top w:val="nil"/>
              <w:left w:val="nil"/>
              <w:bottom w:val="single" w:sz="4" w:space="0" w:color="auto"/>
              <w:right w:val="single" w:sz="4" w:space="0" w:color="auto"/>
            </w:tcBorders>
            <w:shd w:val="clear" w:color="C0E6F5" w:fill="E8E8E8"/>
            <w:noWrap/>
            <w:vAlign w:val="bottom"/>
            <w:hideMark/>
          </w:tcPr>
          <w:p w14:paraId="139C931B"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656</w:t>
            </w:r>
          </w:p>
        </w:tc>
        <w:tc>
          <w:tcPr>
            <w:tcW w:w="265" w:type="pct"/>
            <w:tcBorders>
              <w:top w:val="nil"/>
              <w:left w:val="nil"/>
              <w:bottom w:val="single" w:sz="4" w:space="0" w:color="auto"/>
              <w:right w:val="single" w:sz="4" w:space="0" w:color="auto"/>
            </w:tcBorders>
            <w:shd w:val="clear" w:color="C0E6F5" w:fill="E8E8E8"/>
            <w:noWrap/>
            <w:vAlign w:val="bottom"/>
            <w:hideMark/>
          </w:tcPr>
          <w:p w14:paraId="78C420E3"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482</w:t>
            </w:r>
          </w:p>
        </w:tc>
        <w:tc>
          <w:tcPr>
            <w:tcW w:w="280" w:type="pct"/>
            <w:tcBorders>
              <w:top w:val="nil"/>
              <w:left w:val="nil"/>
              <w:bottom w:val="single" w:sz="4" w:space="0" w:color="auto"/>
              <w:right w:val="single" w:sz="4" w:space="0" w:color="auto"/>
            </w:tcBorders>
            <w:shd w:val="clear" w:color="C0E6F5" w:fill="E8E8E8"/>
            <w:noWrap/>
            <w:vAlign w:val="bottom"/>
            <w:hideMark/>
          </w:tcPr>
          <w:p w14:paraId="172E9981"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893</w:t>
            </w:r>
          </w:p>
        </w:tc>
        <w:tc>
          <w:tcPr>
            <w:tcW w:w="265" w:type="pct"/>
            <w:tcBorders>
              <w:top w:val="nil"/>
              <w:left w:val="nil"/>
              <w:bottom w:val="single" w:sz="4" w:space="0" w:color="auto"/>
              <w:right w:val="single" w:sz="4" w:space="0" w:color="auto"/>
            </w:tcBorders>
            <w:shd w:val="clear" w:color="C0E6F5" w:fill="E8E8E8"/>
            <w:noWrap/>
            <w:vAlign w:val="bottom"/>
            <w:hideMark/>
          </w:tcPr>
          <w:p w14:paraId="71C3B936"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678</w:t>
            </w:r>
          </w:p>
        </w:tc>
        <w:tc>
          <w:tcPr>
            <w:tcW w:w="280" w:type="pct"/>
            <w:tcBorders>
              <w:top w:val="nil"/>
              <w:left w:val="nil"/>
              <w:bottom w:val="single" w:sz="4" w:space="0" w:color="auto"/>
              <w:right w:val="single" w:sz="4" w:space="0" w:color="auto"/>
            </w:tcBorders>
            <w:shd w:val="clear" w:color="C0E6F5" w:fill="E8E8E8"/>
            <w:noWrap/>
            <w:vAlign w:val="bottom"/>
            <w:hideMark/>
          </w:tcPr>
          <w:p w14:paraId="7CA5342A"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855</w:t>
            </w:r>
          </w:p>
        </w:tc>
        <w:tc>
          <w:tcPr>
            <w:tcW w:w="265" w:type="pct"/>
            <w:tcBorders>
              <w:top w:val="nil"/>
              <w:left w:val="nil"/>
              <w:bottom w:val="single" w:sz="4" w:space="0" w:color="auto"/>
              <w:right w:val="single" w:sz="4" w:space="0" w:color="auto"/>
            </w:tcBorders>
            <w:shd w:val="clear" w:color="C0E6F5" w:fill="E8E8E8"/>
            <w:noWrap/>
            <w:vAlign w:val="bottom"/>
            <w:hideMark/>
          </w:tcPr>
          <w:p w14:paraId="68CF30A8"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634</w:t>
            </w:r>
          </w:p>
        </w:tc>
        <w:tc>
          <w:tcPr>
            <w:tcW w:w="280" w:type="pct"/>
            <w:tcBorders>
              <w:top w:val="nil"/>
              <w:left w:val="nil"/>
              <w:bottom w:val="single" w:sz="4" w:space="0" w:color="auto"/>
              <w:right w:val="single" w:sz="4" w:space="0" w:color="auto"/>
            </w:tcBorders>
            <w:shd w:val="clear" w:color="C0E6F5" w:fill="E8E8E8"/>
            <w:noWrap/>
            <w:vAlign w:val="bottom"/>
            <w:hideMark/>
          </w:tcPr>
          <w:p w14:paraId="6F8A918B"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388</w:t>
            </w:r>
          </w:p>
        </w:tc>
        <w:tc>
          <w:tcPr>
            <w:tcW w:w="265" w:type="pct"/>
            <w:tcBorders>
              <w:top w:val="nil"/>
              <w:left w:val="nil"/>
              <w:bottom w:val="single" w:sz="4" w:space="0" w:color="auto"/>
              <w:right w:val="single" w:sz="4" w:space="0" w:color="auto"/>
            </w:tcBorders>
            <w:shd w:val="clear" w:color="C0E6F5" w:fill="E8E8E8"/>
            <w:noWrap/>
            <w:vAlign w:val="bottom"/>
            <w:hideMark/>
          </w:tcPr>
          <w:p w14:paraId="31FE6CA5"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270</w:t>
            </w:r>
          </w:p>
        </w:tc>
        <w:tc>
          <w:tcPr>
            <w:tcW w:w="280" w:type="pct"/>
            <w:tcBorders>
              <w:top w:val="nil"/>
              <w:left w:val="nil"/>
              <w:bottom w:val="single" w:sz="4" w:space="0" w:color="auto"/>
              <w:right w:val="single" w:sz="4" w:space="0" w:color="auto"/>
            </w:tcBorders>
            <w:shd w:val="clear" w:color="C0E6F5" w:fill="E8E8E8"/>
            <w:noWrap/>
            <w:vAlign w:val="bottom"/>
            <w:hideMark/>
          </w:tcPr>
          <w:p w14:paraId="089AC631"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2.792</w:t>
            </w:r>
          </w:p>
        </w:tc>
        <w:tc>
          <w:tcPr>
            <w:tcW w:w="265" w:type="pct"/>
            <w:tcBorders>
              <w:top w:val="nil"/>
              <w:left w:val="nil"/>
              <w:bottom w:val="single" w:sz="4" w:space="0" w:color="auto"/>
              <w:right w:val="single" w:sz="4" w:space="0" w:color="auto"/>
            </w:tcBorders>
            <w:shd w:val="clear" w:color="C0E6F5" w:fill="E8E8E8"/>
            <w:noWrap/>
            <w:vAlign w:val="bottom"/>
            <w:hideMark/>
          </w:tcPr>
          <w:p w14:paraId="34B20DE2" w14:textId="77777777" w:rsidR="00AD6449" w:rsidRPr="00AD6449" w:rsidRDefault="00AD6449" w:rsidP="00AD6449">
            <w:pPr>
              <w:spacing w:after="0" w:line="240" w:lineRule="auto"/>
              <w:jc w:val="right"/>
              <w:rPr>
                <w:rFonts w:ascii="Arial" w:eastAsia="Times New Roman" w:hAnsi="Arial" w:cs="Arial"/>
                <w:b/>
                <w:bCs/>
                <w:color w:val="000000"/>
                <w:sz w:val="16"/>
                <w:szCs w:val="16"/>
                <w:lang w:val="es-CO" w:eastAsia="es-CO"/>
              </w:rPr>
            </w:pPr>
            <w:r w:rsidRPr="00AD6449">
              <w:rPr>
                <w:rFonts w:ascii="Arial" w:eastAsia="Times New Roman" w:hAnsi="Arial" w:cs="Arial"/>
                <w:b/>
                <w:bCs/>
                <w:color w:val="000000"/>
                <w:sz w:val="16"/>
                <w:szCs w:val="16"/>
                <w:lang w:val="es-CO" w:eastAsia="es-CO"/>
              </w:rPr>
              <w:t>1.986</w:t>
            </w:r>
          </w:p>
        </w:tc>
      </w:tr>
    </w:tbl>
    <w:p w14:paraId="4C010309" w14:textId="20204205" w:rsidR="00097AA6" w:rsidRDefault="00097AA6" w:rsidP="00097AA6">
      <w:pPr>
        <w:jc w:val="both"/>
        <w:rPr>
          <w:rFonts w:ascii="Arial" w:hAnsi="Arial" w:cs="Arial"/>
          <w:sz w:val="16"/>
          <w:szCs w:val="16"/>
          <w:lang w:val="es-CO"/>
        </w:rPr>
      </w:pPr>
      <w:r w:rsidRPr="00097AA6">
        <w:rPr>
          <w:rFonts w:ascii="Arial" w:hAnsi="Arial" w:cs="Arial"/>
          <w:sz w:val="16"/>
          <w:szCs w:val="16"/>
        </w:rPr>
        <w:t xml:space="preserve">Fuente: </w:t>
      </w:r>
      <w:r w:rsidRPr="00097AA6">
        <w:rPr>
          <w:rFonts w:ascii="Arial" w:hAnsi="Arial" w:cs="Arial"/>
          <w:sz w:val="16"/>
          <w:szCs w:val="16"/>
          <w:lang w:val="es-CO"/>
        </w:rPr>
        <w:t>Secretaría Distrital de Salud de Bogotá, Dirección de Planeación Sectorial. (202</w:t>
      </w:r>
      <w:r>
        <w:rPr>
          <w:rFonts w:ascii="Arial" w:hAnsi="Arial" w:cs="Arial"/>
          <w:sz w:val="16"/>
          <w:szCs w:val="16"/>
          <w:lang w:val="es-CO"/>
        </w:rPr>
        <w:t>4</w:t>
      </w:r>
      <w:r w:rsidRPr="00097AA6">
        <w:rPr>
          <w:rFonts w:ascii="Arial" w:hAnsi="Arial" w:cs="Arial"/>
          <w:sz w:val="16"/>
          <w:szCs w:val="16"/>
          <w:lang w:val="es-CO"/>
        </w:rPr>
        <w:t xml:space="preserve">, </w:t>
      </w:r>
      <w:r>
        <w:rPr>
          <w:rFonts w:ascii="Arial" w:hAnsi="Arial" w:cs="Arial"/>
          <w:sz w:val="16"/>
          <w:szCs w:val="16"/>
          <w:lang w:val="es-CO"/>
        </w:rPr>
        <w:t>diciembre</w:t>
      </w:r>
      <w:r w:rsidRPr="00097AA6">
        <w:rPr>
          <w:rFonts w:ascii="Arial" w:hAnsi="Arial" w:cs="Arial"/>
          <w:sz w:val="16"/>
          <w:szCs w:val="16"/>
          <w:lang w:val="es-CO"/>
        </w:rPr>
        <w:t xml:space="preserve">). Reporte Consulta a RIPS </w:t>
      </w:r>
      <w:r>
        <w:rPr>
          <w:rFonts w:ascii="Arial" w:hAnsi="Arial" w:cs="Arial"/>
          <w:sz w:val="16"/>
          <w:szCs w:val="16"/>
          <w:lang w:val="es-CO"/>
        </w:rPr>
        <w:t>1550</w:t>
      </w:r>
      <w:r w:rsidRPr="00097AA6">
        <w:rPr>
          <w:rFonts w:ascii="Arial" w:hAnsi="Arial" w:cs="Arial"/>
          <w:sz w:val="16"/>
          <w:szCs w:val="16"/>
          <w:lang w:val="es-CO"/>
        </w:rPr>
        <w:t>. Afectaciones en Salud Mental 20</w:t>
      </w:r>
      <w:r>
        <w:rPr>
          <w:rFonts w:ascii="Arial" w:hAnsi="Arial" w:cs="Arial"/>
          <w:sz w:val="16"/>
          <w:szCs w:val="16"/>
          <w:lang w:val="es-CO"/>
        </w:rPr>
        <w:t>21</w:t>
      </w:r>
      <w:r w:rsidRPr="00097AA6">
        <w:rPr>
          <w:rFonts w:ascii="Arial" w:hAnsi="Arial" w:cs="Arial"/>
          <w:sz w:val="16"/>
          <w:szCs w:val="16"/>
          <w:lang w:val="es-CO"/>
        </w:rPr>
        <w:t>-202</w:t>
      </w:r>
      <w:r>
        <w:rPr>
          <w:rFonts w:ascii="Arial" w:hAnsi="Arial" w:cs="Arial"/>
          <w:sz w:val="16"/>
          <w:szCs w:val="16"/>
          <w:lang w:val="es-CO"/>
        </w:rPr>
        <w:t>4</w:t>
      </w:r>
      <w:r w:rsidRPr="00097AA6">
        <w:rPr>
          <w:rFonts w:ascii="Arial" w:hAnsi="Arial" w:cs="Arial"/>
          <w:sz w:val="16"/>
          <w:szCs w:val="16"/>
          <w:lang w:val="es-CO"/>
        </w:rPr>
        <w:t xml:space="preserve"> [Conjunto de datos]. Consolidado a partir de Base de datos RIPS SDS2011-202</w:t>
      </w:r>
      <w:r>
        <w:rPr>
          <w:rFonts w:ascii="Arial" w:hAnsi="Arial" w:cs="Arial"/>
          <w:sz w:val="16"/>
          <w:szCs w:val="16"/>
          <w:lang w:val="es-CO"/>
        </w:rPr>
        <w:t>4</w:t>
      </w:r>
      <w:r w:rsidRPr="00097AA6">
        <w:rPr>
          <w:rFonts w:ascii="Arial" w:hAnsi="Arial" w:cs="Arial"/>
          <w:sz w:val="16"/>
          <w:szCs w:val="16"/>
          <w:lang w:val="es-CO"/>
        </w:rPr>
        <w:t>, población pobre no asegurada, desplazada, atenciones no POS y particulares (Corte de recepción 202</w:t>
      </w:r>
      <w:r>
        <w:rPr>
          <w:rFonts w:ascii="Arial" w:hAnsi="Arial" w:cs="Arial"/>
          <w:sz w:val="16"/>
          <w:szCs w:val="16"/>
          <w:lang w:val="es-CO"/>
        </w:rPr>
        <w:t>4</w:t>
      </w:r>
      <w:r w:rsidRPr="00097AA6">
        <w:rPr>
          <w:rFonts w:ascii="Arial" w:hAnsi="Arial" w:cs="Arial"/>
          <w:sz w:val="16"/>
          <w:szCs w:val="16"/>
          <w:lang w:val="es-CO"/>
        </w:rPr>
        <w:t>/11/29) y Base de datos RIPS SDS2011-202</w:t>
      </w:r>
      <w:r>
        <w:rPr>
          <w:rFonts w:ascii="Arial" w:hAnsi="Arial" w:cs="Arial"/>
          <w:sz w:val="16"/>
          <w:szCs w:val="16"/>
          <w:lang w:val="es-CO"/>
        </w:rPr>
        <w:t>4</w:t>
      </w:r>
      <w:r w:rsidRPr="00097AA6">
        <w:rPr>
          <w:rFonts w:ascii="Arial" w:hAnsi="Arial" w:cs="Arial"/>
          <w:sz w:val="16"/>
          <w:szCs w:val="16"/>
          <w:lang w:val="es-CO"/>
        </w:rPr>
        <w:t>, población subsidiada, contributiva (corte recepción 202</w:t>
      </w:r>
      <w:r>
        <w:rPr>
          <w:rFonts w:ascii="Arial" w:hAnsi="Arial" w:cs="Arial"/>
          <w:sz w:val="16"/>
          <w:szCs w:val="16"/>
          <w:lang w:val="es-CO"/>
        </w:rPr>
        <w:t>4</w:t>
      </w:r>
      <w:r w:rsidRPr="00097AA6">
        <w:rPr>
          <w:rFonts w:ascii="Arial" w:hAnsi="Arial" w:cs="Arial"/>
          <w:sz w:val="16"/>
          <w:szCs w:val="16"/>
          <w:lang w:val="es-CO"/>
        </w:rPr>
        <w:t>/05/31)</w:t>
      </w:r>
    </w:p>
    <w:p w14:paraId="3A0C80F6" w14:textId="1CB7A350" w:rsidR="00097AA6" w:rsidRPr="00097AA6" w:rsidRDefault="00097AA6" w:rsidP="00097AA6">
      <w:pPr>
        <w:jc w:val="both"/>
        <w:rPr>
          <w:rFonts w:ascii="Arial" w:hAnsi="Arial" w:cs="Arial"/>
          <w:sz w:val="16"/>
          <w:szCs w:val="16"/>
          <w:lang w:val="es-CO"/>
        </w:rPr>
      </w:pPr>
      <w:r w:rsidRPr="00097AA6">
        <w:rPr>
          <w:rFonts w:ascii="Arial" w:hAnsi="Arial" w:cs="Arial"/>
          <w:sz w:val="16"/>
          <w:szCs w:val="16"/>
        </w:rPr>
        <w:t>* El total de individuos reportados en las columnas no coincide con la sumatoria de los valores reportados en los valores parciales debido a lo anotado en las consideraciones para la interpretación de los RIPS descrito en la parte introductoria a la respuesta a esta pregunta.  Los valores presentados se obtuvieron directamente de la sumatoria de individuos únicos identificada al momento de extraer la información para el reporte.</w:t>
      </w:r>
      <w:r w:rsidRPr="00097AA6">
        <w:rPr>
          <w:rFonts w:ascii="Arial" w:hAnsi="Arial" w:cs="Arial"/>
          <w:sz w:val="16"/>
          <w:szCs w:val="16"/>
          <w:lang w:val="es-CO"/>
        </w:rPr>
        <w:t> </w:t>
      </w:r>
    </w:p>
    <w:p w14:paraId="316CCFC3" w14:textId="77777777" w:rsidR="00AD6449" w:rsidRPr="00097AA6" w:rsidRDefault="00AD6449" w:rsidP="00AD6449">
      <w:pPr>
        <w:pStyle w:val="Prrafodelista"/>
        <w:jc w:val="both"/>
        <w:rPr>
          <w:rFonts w:ascii="Arial" w:hAnsi="Arial" w:cs="Arial"/>
          <w:sz w:val="16"/>
          <w:szCs w:val="16"/>
          <w:lang w:val="es-CO"/>
        </w:rPr>
      </w:pPr>
    </w:p>
    <w:p w14:paraId="40B1BD88" w14:textId="3C5E36AA" w:rsidR="00756EA7" w:rsidRPr="003C711D" w:rsidRDefault="00756EA7" w:rsidP="003C711D">
      <w:pPr>
        <w:pStyle w:val="Prrafodelista"/>
        <w:numPr>
          <w:ilvl w:val="0"/>
          <w:numId w:val="13"/>
        </w:numPr>
        <w:jc w:val="both"/>
        <w:rPr>
          <w:rFonts w:ascii="Arial" w:hAnsi="Arial" w:cs="Arial"/>
          <w:sz w:val="24"/>
          <w:szCs w:val="24"/>
        </w:rPr>
      </w:pPr>
      <w:r w:rsidRPr="003C711D">
        <w:rPr>
          <w:rFonts w:ascii="Arial" w:hAnsi="Arial" w:cs="Arial"/>
          <w:sz w:val="24"/>
          <w:szCs w:val="24"/>
        </w:rPr>
        <w:t xml:space="preserve">Cuántos pacientes son menores de edad. </w:t>
      </w:r>
    </w:p>
    <w:p w14:paraId="702AFDF9" w14:textId="77777777" w:rsidR="003C711D" w:rsidRDefault="003C711D" w:rsidP="003C711D">
      <w:pPr>
        <w:pStyle w:val="Prrafodelista"/>
        <w:jc w:val="both"/>
        <w:rPr>
          <w:rFonts w:ascii="Arial" w:hAnsi="Arial" w:cs="Arial"/>
          <w:sz w:val="24"/>
          <w:szCs w:val="24"/>
          <w:lang w:val="es-CO"/>
        </w:rPr>
      </w:pPr>
    </w:p>
    <w:p w14:paraId="5C6D383A" w14:textId="6254058C" w:rsidR="003C711D" w:rsidRDefault="003C711D" w:rsidP="003C711D">
      <w:pPr>
        <w:pStyle w:val="Prrafodelista"/>
        <w:jc w:val="both"/>
        <w:rPr>
          <w:rFonts w:ascii="Arial" w:hAnsi="Arial" w:cs="Arial"/>
          <w:sz w:val="24"/>
          <w:szCs w:val="24"/>
        </w:rPr>
      </w:pPr>
      <w:r>
        <w:rPr>
          <w:rFonts w:ascii="Arial" w:hAnsi="Arial" w:cs="Arial"/>
          <w:sz w:val="24"/>
          <w:szCs w:val="24"/>
          <w:lang w:val="es-CO"/>
        </w:rPr>
        <w:t xml:space="preserve">En cuanto a los menores de edad atendidos en el servicio de urgencias por consumo de alcohol se presenta en la </w:t>
      </w:r>
      <w:r>
        <w:rPr>
          <w:rFonts w:ascii="Arial" w:hAnsi="Arial" w:cs="Arial"/>
          <w:sz w:val="24"/>
          <w:szCs w:val="24"/>
          <w:lang w:val="es-CO"/>
        </w:rPr>
        <w:fldChar w:fldCharType="begin"/>
      </w:r>
      <w:r>
        <w:rPr>
          <w:rFonts w:ascii="Arial" w:hAnsi="Arial" w:cs="Arial"/>
          <w:sz w:val="24"/>
          <w:szCs w:val="24"/>
          <w:lang w:val="es-CO"/>
        </w:rPr>
        <w:instrText xml:space="preserve"> REF _Ref184132434 \h </w:instrText>
      </w:r>
      <w:r>
        <w:rPr>
          <w:rFonts w:ascii="Arial" w:hAnsi="Arial" w:cs="Arial"/>
          <w:sz w:val="24"/>
          <w:szCs w:val="24"/>
          <w:lang w:val="es-CO"/>
        </w:rPr>
      </w:r>
      <w:r>
        <w:rPr>
          <w:rFonts w:ascii="Arial" w:hAnsi="Arial" w:cs="Arial"/>
          <w:sz w:val="24"/>
          <w:szCs w:val="24"/>
          <w:lang w:val="es-CO"/>
        </w:rPr>
        <w:instrText xml:space="preserve"> \* MERGEFORMAT </w:instrText>
      </w:r>
      <w:r>
        <w:rPr>
          <w:rFonts w:ascii="Arial" w:hAnsi="Arial" w:cs="Arial"/>
          <w:sz w:val="24"/>
          <w:szCs w:val="24"/>
          <w:lang w:val="es-CO"/>
        </w:rPr>
        <w:fldChar w:fldCharType="separate"/>
      </w:r>
      <w:r w:rsidRPr="003C711D">
        <w:rPr>
          <w:rFonts w:ascii="Arial" w:hAnsi="Arial" w:cs="Arial"/>
          <w:sz w:val="24"/>
          <w:szCs w:val="24"/>
          <w:lang w:val="es-CO"/>
        </w:rPr>
        <w:t xml:space="preserve">Tabla </w:t>
      </w:r>
      <w:r w:rsidRPr="003C711D">
        <w:rPr>
          <w:rFonts w:ascii="Arial" w:hAnsi="Arial" w:cs="Arial"/>
          <w:sz w:val="24"/>
          <w:szCs w:val="24"/>
          <w:lang w:val="es-CO"/>
        </w:rPr>
        <w:t>2</w:t>
      </w:r>
      <w:r>
        <w:rPr>
          <w:rFonts w:ascii="Arial" w:hAnsi="Arial" w:cs="Arial"/>
          <w:sz w:val="24"/>
          <w:szCs w:val="24"/>
          <w:lang w:val="es-CO"/>
        </w:rPr>
        <w:fldChar w:fldCharType="end"/>
      </w:r>
      <w:r>
        <w:rPr>
          <w:rFonts w:ascii="Arial" w:hAnsi="Arial" w:cs="Arial"/>
          <w:sz w:val="24"/>
          <w:szCs w:val="24"/>
          <w:lang w:val="es-CO"/>
        </w:rPr>
        <w:t xml:space="preserve"> un total de 28 atenciones realizadas en el periodo del 2021 a mayo 31 del 2024, con un total de 25 individuos, el mayor número de menores de edad se encuentran entre los 6 a 13 años, l</w:t>
      </w:r>
      <w:r w:rsidRPr="003C711D">
        <w:rPr>
          <w:rFonts w:ascii="Arial" w:hAnsi="Arial" w:cs="Arial"/>
          <w:sz w:val="24"/>
          <w:szCs w:val="24"/>
        </w:rPr>
        <w:t>o que refleja una tendencia significativa en este grupo etario.</w:t>
      </w:r>
      <w:r>
        <w:rPr>
          <w:rFonts w:ascii="Arial" w:hAnsi="Arial" w:cs="Arial"/>
          <w:sz w:val="24"/>
          <w:szCs w:val="24"/>
          <w:lang w:val="es-CO"/>
        </w:rPr>
        <w:t xml:space="preserve"> Cabe resaltar que las dos atenciones que se observan en menores de 1 año </w:t>
      </w:r>
      <w:bookmarkStart w:id="1" w:name="_Ref184132434"/>
      <w:r w:rsidRPr="003C711D">
        <w:rPr>
          <w:rFonts w:ascii="Arial" w:hAnsi="Arial" w:cs="Arial"/>
          <w:sz w:val="24"/>
          <w:szCs w:val="24"/>
        </w:rPr>
        <w:t>podrían estar vinculadas al consumo de alcohol por parte de las madres, un fenómeno conocido como "exposición prenatal al alcohol". Esta situación plantea un desafío adicional, ya que la exposición temprana al alcohol puede tener consecuencias de largo plazo en el desarrollo físico y cognitivo de los niños.</w:t>
      </w:r>
    </w:p>
    <w:p w14:paraId="22A01EE9" w14:textId="77777777" w:rsidR="003C711D" w:rsidRDefault="003C711D" w:rsidP="003C711D">
      <w:pPr>
        <w:pStyle w:val="Prrafodelista"/>
        <w:jc w:val="both"/>
        <w:rPr>
          <w:sz w:val="20"/>
          <w:szCs w:val="20"/>
        </w:rPr>
      </w:pPr>
    </w:p>
    <w:p w14:paraId="51452711" w14:textId="6512F078" w:rsidR="003C711D" w:rsidRPr="003C711D" w:rsidRDefault="003C711D" w:rsidP="003C711D">
      <w:pPr>
        <w:pStyle w:val="Prrafodelista"/>
        <w:jc w:val="both"/>
        <w:rPr>
          <w:rFonts w:ascii="Arial" w:hAnsi="Arial" w:cs="Arial"/>
          <w:i/>
          <w:iCs/>
          <w:sz w:val="20"/>
          <w:szCs w:val="20"/>
          <w:lang w:val="es-CO"/>
        </w:rPr>
      </w:pPr>
      <w:r w:rsidRPr="003C711D">
        <w:rPr>
          <w:i/>
          <w:iCs/>
          <w:sz w:val="20"/>
          <w:szCs w:val="20"/>
        </w:rPr>
        <w:t xml:space="preserve">Tabla </w:t>
      </w:r>
      <w:r w:rsidRPr="003C711D">
        <w:rPr>
          <w:i/>
          <w:iCs/>
          <w:sz w:val="20"/>
          <w:szCs w:val="20"/>
        </w:rPr>
        <w:fldChar w:fldCharType="begin"/>
      </w:r>
      <w:r w:rsidRPr="003C711D">
        <w:rPr>
          <w:i/>
          <w:iCs/>
          <w:sz w:val="20"/>
          <w:szCs w:val="20"/>
        </w:rPr>
        <w:instrText xml:space="preserve"> SEQ Tabla \* ARABIC </w:instrText>
      </w:r>
      <w:r w:rsidRPr="003C711D">
        <w:rPr>
          <w:i/>
          <w:iCs/>
          <w:sz w:val="20"/>
          <w:szCs w:val="20"/>
        </w:rPr>
        <w:fldChar w:fldCharType="separate"/>
      </w:r>
      <w:r w:rsidRPr="003C711D">
        <w:rPr>
          <w:i/>
          <w:iCs/>
          <w:noProof/>
          <w:sz w:val="20"/>
          <w:szCs w:val="20"/>
        </w:rPr>
        <w:t>2</w:t>
      </w:r>
      <w:r w:rsidRPr="003C711D">
        <w:rPr>
          <w:i/>
          <w:iCs/>
          <w:sz w:val="20"/>
          <w:szCs w:val="20"/>
        </w:rPr>
        <w:fldChar w:fldCharType="end"/>
      </w:r>
      <w:bookmarkEnd w:id="1"/>
      <w:r w:rsidRPr="003C711D">
        <w:rPr>
          <w:i/>
          <w:iCs/>
          <w:sz w:val="20"/>
          <w:szCs w:val="20"/>
        </w:rPr>
        <w:t xml:space="preserve"> </w:t>
      </w:r>
      <w:r w:rsidRPr="003C711D">
        <w:rPr>
          <w:rFonts w:ascii="Arial" w:hAnsi="Arial" w:cs="Arial"/>
          <w:i/>
          <w:iCs/>
          <w:sz w:val="20"/>
          <w:szCs w:val="20"/>
        </w:rPr>
        <w:t>Número de atenciones e individuos atendidos en urgencias por consumo de alcohol, Bogotá 2021-202</w:t>
      </w:r>
      <w:r w:rsidRPr="003C711D">
        <w:rPr>
          <w:rFonts w:ascii="Arial" w:hAnsi="Arial" w:cs="Arial"/>
          <w:i/>
          <w:iCs/>
          <w:sz w:val="20"/>
          <w:szCs w:val="20"/>
        </w:rPr>
        <w:t>4</w:t>
      </w:r>
    </w:p>
    <w:tbl>
      <w:tblPr>
        <w:tblW w:w="5000" w:type="pct"/>
        <w:tblCellMar>
          <w:left w:w="70" w:type="dxa"/>
          <w:right w:w="70" w:type="dxa"/>
        </w:tblCellMar>
        <w:tblLook w:val="04A0" w:firstRow="1" w:lastRow="0" w:firstColumn="1" w:lastColumn="0" w:noHBand="0" w:noVBand="1"/>
      </w:tblPr>
      <w:tblGrid>
        <w:gridCol w:w="1130"/>
        <w:gridCol w:w="809"/>
        <w:gridCol w:w="761"/>
        <w:gridCol w:w="809"/>
        <w:gridCol w:w="761"/>
        <w:gridCol w:w="809"/>
        <w:gridCol w:w="761"/>
        <w:gridCol w:w="809"/>
        <w:gridCol w:w="761"/>
        <w:gridCol w:w="809"/>
        <w:gridCol w:w="761"/>
      </w:tblGrid>
      <w:tr w:rsidR="003C711D" w:rsidRPr="003C711D" w14:paraId="7C5ED1E1" w14:textId="77777777" w:rsidTr="003C711D">
        <w:trPr>
          <w:trHeight w:val="300"/>
        </w:trPr>
        <w:tc>
          <w:tcPr>
            <w:tcW w:w="629" w:type="pct"/>
            <w:vMerge w:val="restart"/>
            <w:tcBorders>
              <w:top w:val="single" w:sz="4" w:space="0" w:color="auto"/>
              <w:left w:val="single" w:sz="4" w:space="0" w:color="auto"/>
              <w:bottom w:val="single" w:sz="4" w:space="0" w:color="auto"/>
              <w:right w:val="single" w:sz="4" w:space="0" w:color="auto"/>
            </w:tcBorders>
            <w:shd w:val="clear" w:color="C0E6F5" w:fill="E8E8E8"/>
            <w:noWrap/>
            <w:vAlign w:val="bottom"/>
            <w:hideMark/>
          </w:tcPr>
          <w:p w14:paraId="05ED5E90"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Grupo de edad</w:t>
            </w:r>
          </w:p>
        </w:tc>
        <w:tc>
          <w:tcPr>
            <w:tcW w:w="874" w:type="pct"/>
            <w:gridSpan w:val="2"/>
            <w:tcBorders>
              <w:top w:val="single" w:sz="4" w:space="0" w:color="auto"/>
              <w:left w:val="nil"/>
              <w:bottom w:val="single" w:sz="4" w:space="0" w:color="auto"/>
              <w:right w:val="single" w:sz="4" w:space="0" w:color="auto"/>
            </w:tcBorders>
            <w:shd w:val="clear" w:color="C0E6F5" w:fill="E8E8E8"/>
            <w:noWrap/>
            <w:vAlign w:val="bottom"/>
            <w:hideMark/>
          </w:tcPr>
          <w:p w14:paraId="7E515B21" w14:textId="77777777"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2021</w:t>
            </w:r>
          </w:p>
        </w:tc>
        <w:tc>
          <w:tcPr>
            <w:tcW w:w="874" w:type="pct"/>
            <w:gridSpan w:val="2"/>
            <w:tcBorders>
              <w:top w:val="single" w:sz="4" w:space="0" w:color="auto"/>
              <w:left w:val="nil"/>
              <w:bottom w:val="single" w:sz="4" w:space="0" w:color="auto"/>
              <w:right w:val="single" w:sz="4" w:space="0" w:color="auto"/>
            </w:tcBorders>
            <w:shd w:val="clear" w:color="C0E6F5" w:fill="E8E8E8"/>
            <w:noWrap/>
            <w:vAlign w:val="bottom"/>
            <w:hideMark/>
          </w:tcPr>
          <w:p w14:paraId="1221F043" w14:textId="77777777"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2022</w:t>
            </w:r>
          </w:p>
        </w:tc>
        <w:tc>
          <w:tcPr>
            <w:tcW w:w="874" w:type="pct"/>
            <w:gridSpan w:val="2"/>
            <w:tcBorders>
              <w:top w:val="single" w:sz="4" w:space="0" w:color="auto"/>
              <w:left w:val="nil"/>
              <w:bottom w:val="single" w:sz="4" w:space="0" w:color="auto"/>
              <w:right w:val="single" w:sz="4" w:space="0" w:color="auto"/>
            </w:tcBorders>
            <w:shd w:val="clear" w:color="C0E6F5" w:fill="E8E8E8"/>
            <w:noWrap/>
            <w:vAlign w:val="bottom"/>
            <w:hideMark/>
          </w:tcPr>
          <w:p w14:paraId="3B0AE3C7" w14:textId="77777777"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2023</w:t>
            </w:r>
          </w:p>
        </w:tc>
        <w:tc>
          <w:tcPr>
            <w:tcW w:w="874" w:type="pct"/>
            <w:gridSpan w:val="2"/>
            <w:tcBorders>
              <w:top w:val="single" w:sz="4" w:space="0" w:color="auto"/>
              <w:left w:val="nil"/>
              <w:bottom w:val="single" w:sz="4" w:space="0" w:color="auto"/>
              <w:right w:val="single" w:sz="4" w:space="0" w:color="auto"/>
            </w:tcBorders>
            <w:shd w:val="clear" w:color="C0E6F5" w:fill="E8E8E8"/>
            <w:noWrap/>
            <w:vAlign w:val="bottom"/>
            <w:hideMark/>
          </w:tcPr>
          <w:p w14:paraId="2BD10DEE" w14:textId="77777777"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2024</w:t>
            </w:r>
          </w:p>
        </w:tc>
        <w:tc>
          <w:tcPr>
            <w:tcW w:w="450" w:type="pct"/>
            <w:vMerge w:val="restart"/>
            <w:tcBorders>
              <w:top w:val="single" w:sz="4" w:space="0" w:color="auto"/>
              <w:left w:val="single" w:sz="4" w:space="0" w:color="auto"/>
              <w:bottom w:val="single" w:sz="4" w:space="0" w:color="auto"/>
              <w:right w:val="single" w:sz="4" w:space="0" w:color="auto"/>
            </w:tcBorders>
            <w:shd w:val="clear" w:color="C0E6F5" w:fill="E8E8E8"/>
            <w:vAlign w:val="bottom"/>
            <w:hideMark/>
          </w:tcPr>
          <w:p w14:paraId="0E1025A0" w14:textId="77777777"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proofErr w:type="gramStart"/>
            <w:r w:rsidRPr="003C711D">
              <w:rPr>
                <w:rFonts w:ascii="Arial" w:eastAsia="Times New Roman" w:hAnsi="Arial" w:cs="Arial"/>
                <w:b/>
                <w:bCs/>
                <w:color w:val="000000"/>
                <w:sz w:val="16"/>
                <w:szCs w:val="16"/>
                <w:lang w:val="es-CO" w:eastAsia="es-CO"/>
              </w:rPr>
              <w:t>Total</w:t>
            </w:r>
            <w:proofErr w:type="gramEnd"/>
            <w:r w:rsidRPr="003C711D">
              <w:rPr>
                <w:rFonts w:ascii="Arial" w:eastAsia="Times New Roman" w:hAnsi="Arial" w:cs="Arial"/>
                <w:b/>
                <w:bCs/>
                <w:color w:val="000000"/>
                <w:sz w:val="16"/>
                <w:szCs w:val="16"/>
                <w:lang w:val="es-CO" w:eastAsia="es-CO"/>
              </w:rPr>
              <w:t xml:space="preserve"> Atenciones</w:t>
            </w:r>
          </w:p>
        </w:tc>
        <w:tc>
          <w:tcPr>
            <w:tcW w:w="424" w:type="pct"/>
            <w:vMerge w:val="restart"/>
            <w:tcBorders>
              <w:top w:val="single" w:sz="4" w:space="0" w:color="auto"/>
              <w:left w:val="single" w:sz="4" w:space="0" w:color="auto"/>
              <w:bottom w:val="single" w:sz="4" w:space="0" w:color="auto"/>
              <w:right w:val="single" w:sz="4" w:space="0" w:color="auto"/>
            </w:tcBorders>
            <w:shd w:val="clear" w:color="C0E6F5" w:fill="E8E8E8"/>
            <w:vAlign w:val="bottom"/>
            <w:hideMark/>
          </w:tcPr>
          <w:p w14:paraId="1C802D84" w14:textId="79C01849" w:rsidR="003C711D" w:rsidRPr="003C711D" w:rsidRDefault="003C711D" w:rsidP="003C711D">
            <w:pPr>
              <w:spacing w:after="0" w:line="240" w:lineRule="auto"/>
              <w:jc w:val="center"/>
              <w:rPr>
                <w:rFonts w:ascii="Arial" w:eastAsia="Times New Roman" w:hAnsi="Arial" w:cs="Arial"/>
                <w:b/>
                <w:bCs/>
                <w:color w:val="000000"/>
                <w:sz w:val="16"/>
                <w:szCs w:val="16"/>
                <w:lang w:val="es-CO" w:eastAsia="es-CO"/>
              </w:rPr>
            </w:pPr>
            <w:proofErr w:type="gramStart"/>
            <w:r w:rsidRPr="003C711D">
              <w:rPr>
                <w:rFonts w:ascii="Arial" w:eastAsia="Times New Roman" w:hAnsi="Arial" w:cs="Arial"/>
                <w:b/>
                <w:bCs/>
                <w:color w:val="000000"/>
                <w:sz w:val="16"/>
                <w:szCs w:val="16"/>
                <w:lang w:val="es-CO" w:eastAsia="es-CO"/>
              </w:rPr>
              <w:t>Total</w:t>
            </w:r>
            <w:proofErr w:type="gramEnd"/>
            <w:r w:rsidRPr="003C711D">
              <w:rPr>
                <w:rFonts w:ascii="Arial" w:eastAsia="Times New Roman" w:hAnsi="Arial" w:cs="Arial"/>
                <w:b/>
                <w:bCs/>
                <w:color w:val="000000"/>
                <w:sz w:val="16"/>
                <w:szCs w:val="16"/>
                <w:lang w:val="es-CO" w:eastAsia="es-CO"/>
              </w:rPr>
              <w:t xml:space="preserve"> Individuos</w:t>
            </w:r>
            <w:r>
              <w:rPr>
                <w:rFonts w:ascii="Arial" w:eastAsia="Times New Roman" w:hAnsi="Arial" w:cs="Arial"/>
                <w:b/>
                <w:bCs/>
                <w:color w:val="000000"/>
                <w:sz w:val="16"/>
                <w:szCs w:val="16"/>
                <w:lang w:val="es-CO" w:eastAsia="es-CO"/>
              </w:rPr>
              <w:t xml:space="preserve"> *</w:t>
            </w:r>
          </w:p>
        </w:tc>
      </w:tr>
      <w:tr w:rsidR="003C711D" w:rsidRPr="003C711D" w14:paraId="0D923284" w14:textId="77777777" w:rsidTr="003C711D">
        <w:trPr>
          <w:trHeight w:val="300"/>
        </w:trPr>
        <w:tc>
          <w:tcPr>
            <w:tcW w:w="629" w:type="pct"/>
            <w:vMerge/>
            <w:tcBorders>
              <w:top w:val="single" w:sz="4" w:space="0" w:color="auto"/>
              <w:left w:val="single" w:sz="4" w:space="0" w:color="auto"/>
              <w:bottom w:val="single" w:sz="4" w:space="0" w:color="auto"/>
              <w:right w:val="single" w:sz="4" w:space="0" w:color="auto"/>
            </w:tcBorders>
            <w:vAlign w:val="center"/>
            <w:hideMark/>
          </w:tcPr>
          <w:p w14:paraId="5CA69607"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p>
        </w:tc>
        <w:tc>
          <w:tcPr>
            <w:tcW w:w="450" w:type="pct"/>
            <w:tcBorders>
              <w:top w:val="nil"/>
              <w:left w:val="nil"/>
              <w:bottom w:val="single" w:sz="4" w:space="0" w:color="auto"/>
              <w:right w:val="single" w:sz="4" w:space="0" w:color="auto"/>
            </w:tcBorders>
            <w:shd w:val="clear" w:color="C0E6F5" w:fill="E8E8E8"/>
            <w:noWrap/>
            <w:vAlign w:val="bottom"/>
            <w:hideMark/>
          </w:tcPr>
          <w:p w14:paraId="7DD67CF4"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Atenciones</w:t>
            </w:r>
          </w:p>
        </w:tc>
        <w:tc>
          <w:tcPr>
            <w:tcW w:w="424" w:type="pct"/>
            <w:tcBorders>
              <w:top w:val="nil"/>
              <w:left w:val="nil"/>
              <w:bottom w:val="single" w:sz="4" w:space="0" w:color="auto"/>
              <w:right w:val="single" w:sz="4" w:space="0" w:color="auto"/>
            </w:tcBorders>
            <w:shd w:val="clear" w:color="C0E6F5" w:fill="E8E8E8"/>
            <w:noWrap/>
            <w:vAlign w:val="bottom"/>
            <w:hideMark/>
          </w:tcPr>
          <w:p w14:paraId="2884AADB"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Individuos</w:t>
            </w:r>
          </w:p>
        </w:tc>
        <w:tc>
          <w:tcPr>
            <w:tcW w:w="450" w:type="pct"/>
            <w:tcBorders>
              <w:top w:val="nil"/>
              <w:left w:val="nil"/>
              <w:bottom w:val="single" w:sz="4" w:space="0" w:color="auto"/>
              <w:right w:val="single" w:sz="4" w:space="0" w:color="auto"/>
            </w:tcBorders>
            <w:shd w:val="clear" w:color="C0E6F5" w:fill="E8E8E8"/>
            <w:noWrap/>
            <w:vAlign w:val="bottom"/>
            <w:hideMark/>
          </w:tcPr>
          <w:p w14:paraId="049B641C"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Atenciones</w:t>
            </w:r>
          </w:p>
        </w:tc>
        <w:tc>
          <w:tcPr>
            <w:tcW w:w="424" w:type="pct"/>
            <w:tcBorders>
              <w:top w:val="nil"/>
              <w:left w:val="nil"/>
              <w:bottom w:val="single" w:sz="4" w:space="0" w:color="auto"/>
              <w:right w:val="single" w:sz="4" w:space="0" w:color="auto"/>
            </w:tcBorders>
            <w:shd w:val="clear" w:color="C0E6F5" w:fill="E8E8E8"/>
            <w:noWrap/>
            <w:vAlign w:val="bottom"/>
            <w:hideMark/>
          </w:tcPr>
          <w:p w14:paraId="585C43C3"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Individuos</w:t>
            </w:r>
          </w:p>
        </w:tc>
        <w:tc>
          <w:tcPr>
            <w:tcW w:w="450" w:type="pct"/>
            <w:tcBorders>
              <w:top w:val="nil"/>
              <w:left w:val="nil"/>
              <w:bottom w:val="single" w:sz="4" w:space="0" w:color="auto"/>
              <w:right w:val="single" w:sz="4" w:space="0" w:color="auto"/>
            </w:tcBorders>
            <w:shd w:val="clear" w:color="C0E6F5" w:fill="E8E8E8"/>
            <w:noWrap/>
            <w:vAlign w:val="bottom"/>
            <w:hideMark/>
          </w:tcPr>
          <w:p w14:paraId="66A07584"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Atenciones</w:t>
            </w:r>
          </w:p>
        </w:tc>
        <w:tc>
          <w:tcPr>
            <w:tcW w:w="424" w:type="pct"/>
            <w:tcBorders>
              <w:top w:val="nil"/>
              <w:left w:val="nil"/>
              <w:bottom w:val="single" w:sz="4" w:space="0" w:color="auto"/>
              <w:right w:val="single" w:sz="4" w:space="0" w:color="auto"/>
            </w:tcBorders>
            <w:shd w:val="clear" w:color="C0E6F5" w:fill="E8E8E8"/>
            <w:noWrap/>
            <w:vAlign w:val="bottom"/>
            <w:hideMark/>
          </w:tcPr>
          <w:p w14:paraId="34C93573"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Individuos</w:t>
            </w:r>
          </w:p>
        </w:tc>
        <w:tc>
          <w:tcPr>
            <w:tcW w:w="450" w:type="pct"/>
            <w:tcBorders>
              <w:top w:val="nil"/>
              <w:left w:val="nil"/>
              <w:bottom w:val="single" w:sz="4" w:space="0" w:color="auto"/>
              <w:right w:val="single" w:sz="4" w:space="0" w:color="auto"/>
            </w:tcBorders>
            <w:shd w:val="clear" w:color="C0E6F5" w:fill="E8E8E8"/>
            <w:noWrap/>
            <w:vAlign w:val="bottom"/>
            <w:hideMark/>
          </w:tcPr>
          <w:p w14:paraId="26145738"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Atenciones</w:t>
            </w:r>
          </w:p>
        </w:tc>
        <w:tc>
          <w:tcPr>
            <w:tcW w:w="424" w:type="pct"/>
            <w:tcBorders>
              <w:top w:val="nil"/>
              <w:left w:val="nil"/>
              <w:bottom w:val="single" w:sz="4" w:space="0" w:color="auto"/>
              <w:right w:val="single" w:sz="4" w:space="0" w:color="auto"/>
            </w:tcBorders>
            <w:shd w:val="clear" w:color="C0E6F5" w:fill="E8E8E8"/>
            <w:noWrap/>
            <w:vAlign w:val="bottom"/>
            <w:hideMark/>
          </w:tcPr>
          <w:p w14:paraId="7562BC08"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Individuos</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67D4840D"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14:paraId="5EDADE62"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p>
        </w:tc>
      </w:tr>
      <w:tr w:rsidR="003C711D" w:rsidRPr="003C711D" w14:paraId="20232453" w14:textId="77777777" w:rsidTr="003C711D">
        <w:trPr>
          <w:trHeight w:val="300"/>
        </w:trPr>
        <w:tc>
          <w:tcPr>
            <w:tcW w:w="629" w:type="pct"/>
            <w:tcBorders>
              <w:top w:val="nil"/>
              <w:left w:val="single" w:sz="4" w:space="0" w:color="auto"/>
              <w:bottom w:val="single" w:sz="4" w:space="0" w:color="auto"/>
              <w:right w:val="single" w:sz="4" w:space="0" w:color="auto"/>
            </w:tcBorders>
            <w:shd w:val="clear" w:color="auto" w:fill="auto"/>
            <w:noWrap/>
            <w:vAlign w:val="bottom"/>
            <w:hideMark/>
          </w:tcPr>
          <w:p w14:paraId="3CA8AE6C"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 Menores de 1 año</w:t>
            </w:r>
          </w:p>
        </w:tc>
        <w:tc>
          <w:tcPr>
            <w:tcW w:w="450" w:type="pct"/>
            <w:tcBorders>
              <w:top w:val="nil"/>
              <w:left w:val="nil"/>
              <w:bottom w:val="single" w:sz="4" w:space="0" w:color="auto"/>
              <w:right w:val="single" w:sz="4" w:space="0" w:color="auto"/>
            </w:tcBorders>
            <w:shd w:val="clear" w:color="auto" w:fill="auto"/>
            <w:noWrap/>
            <w:vAlign w:val="bottom"/>
            <w:hideMark/>
          </w:tcPr>
          <w:p w14:paraId="2E382F1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24" w:type="pct"/>
            <w:tcBorders>
              <w:top w:val="nil"/>
              <w:left w:val="nil"/>
              <w:bottom w:val="single" w:sz="4" w:space="0" w:color="auto"/>
              <w:right w:val="single" w:sz="4" w:space="0" w:color="auto"/>
            </w:tcBorders>
            <w:shd w:val="clear" w:color="auto" w:fill="auto"/>
            <w:noWrap/>
            <w:vAlign w:val="bottom"/>
            <w:hideMark/>
          </w:tcPr>
          <w:p w14:paraId="3C74491F"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50" w:type="pct"/>
            <w:tcBorders>
              <w:top w:val="nil"/>
              <w:left w:val="nil"/>
              <w:bottom w:val="single" w:sz="4" w:space="0" w:color="auto"/>
              <w:right w:val="single" w:sz="4" w:space="0" w:color="auto"/>
            </w:tcBorders>
            <w:shd w:val="clear" w:color="auto" w:fill="auto"/>
            <w:noWrap/>
            <w:vAlign w:val="bottom"/>
            <w:hideMark/>
          </w:tcPr>
          <w:p w14:paraId="5425FF14"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 </w:t>
            </w:r>
          </w:p>
        </w:tc>
        <w:tc>
          <w:tcPr>
            <w:tcW w:w="424" w:type="pct"/>
            <w:tcBorders>
              <w:top w:val="nil"/>
              <w:left w:val="nil"/>
              <w:bottom w:val="single" w:sz="4" w:space="0" w:color="auto"/>
              <w:right w:val="single" w:sz="4" w:space="0" w:color="auto"/>
            </w:tcBorders>
            <w:shd w:val="clear" w:color="auto" w:fill="auto"/>
            <w:noWrap/>
            <w:vAlign w:val="bottom"/>
            <w:hideMark/>
          </w:tcPr>
          <w:p w14:paraId="50B793C8"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 </w:t>
            </w:r>
          </w:p>
        </w:tc>
        <w:tc>
          <w:tcPr>
            <w:tcW w:w="450" w:type="pct"/>
            <w:tcBorders>
              <w:top w:val="nil"/>
              <w:left w:val="nil"/>
              <w:bottom w:val="single" w:sz="4" w:space="0" w:color="auto"/>
              <w:right w:val="single" w:sz="4" w:space="0" w:color="auto"/>
            </w:tcBorders>
            <w:shd w:val="clear" w:color="auto" w:fill="auto"/>
            <w:noWrap/>
            <w:vAlign w:val="bottom"/>
            <w:hideMark/>
          </w:tcPr>
          <w:p w14:paraId="2DAD409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24" w:type="pct"/>
            <w:tcBorders>
              <w:top w:val="nil"/>
              <w:left w:val="nil"/>
              <w:bottom w:val="single" w:sz="4" w:space="0" w:color="auto"/>
              <w:right w:val="single" w:sz="4" w:space="0" w:color="auto"/>
            </w:tcBorders>
            <w:shd w:val="clear" w:color="auto" w:fill="auto"/>
            <w:noWrap/>
            <w:vAlign w:val="bottom"/>
            <w:hideMark/>
          </w:tcPr>
          <w:p w14:paraId="6A94A285"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50" w:type="pct"/>
            <w:tcBorders>
              <w:top w:val="nil"/>
              <w:left w:val="nil"/>
              <w:bottom w:val="single" w:sz="4" w:space="0" w:color="auto"/>
              <w:right w:val="single" w:sz="4" w:space="0" w:color="auto"/>
            </w:tcBorders>
            <w:shd w:val="clear" w:color="auto" w:fill="auto"/>
            <w:noWrap/>
            <w:vAlign w:val="bottom"/>
            <w:hideMark/>
          </w:tcPr>
          <w:p w14:paraId="632BC033"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 </w:t>
            </w:r>
          </w:p>
        </w:tc>
        <w:tc>
          <w:tcPr>
            <w:tcW w:w="424" w:type="pct"/>
            <w:tcBorders>
              <w:top w:val="nil"/>
              <w:left w:val="nil"/>
              <w:bottom w:val="single" w:sz="4" w:space="0" w:color="auto"/>
              <w:right w:val="single" w:sz="4" w:space="0" w:color="auto"/>
            </w:tcBorders>
            <w:shd w:val="clear" w:color="auto" w:fill="auto"/>
            <w:noWrap/>
            <w:vAlign w:val="bottom"/>
            <w:hideMark/>
          </w:tcPr>
          <w:p w14:paraId="20795658"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 </w:t>
            </w:r>
          </w:p>
        </w:tc>
        <w:tc>
          <w:tcPr>
            <w:tcW w:w="450" w:type="pct"/>
            <w:tcBorders>
              <w:top w:val="nil"/>
              <w:left w:val="nil"/>
              <w:bottom w:val="single" w:sz="4" w:space="0" w:color="auto"/>
              <w:right w:val="single" w:sz="4" w:space="0" w:color="auto"/>
            </w:tcBorders>
            <w:shd w:val="clear" w:color="auto" w:fill="auto"/>
            <w:noWrap/>
            <w:vAlign w:val="bottom"/>
            <w:hideMark/>
          </w:tcPr>
          <w:p w14:paraId="69F2446F"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2</w:t>
            </w:r>
          </w:p>
        </w:tc>
        <w:tc>
          <w:tcPr>
            <w:tcW w:w="424" w:type="pct"/>
            <w:tcBorders>
              <w:top w:val="nil"/>
              <w:left w:val="nil"/>
              <w:bottom w:val="single" w:sz="4" w:space="0" w:color="auto"/>
              <w:right w:val="single" w:sz="4" w:space="0" w:color="auto"/>
            </w:tcBorders>
            <w:shd w:val="clear" w:color="auto" w:fill="auto"/>
            <w:noWrap/>
            <w:vAlign w:val="bottom"/>
            <w:hideMark/>
          </w:tcPr>
          <w:p w14:paraId="0E3847B2"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2</w:t>
            </w:r>
          </w:p>
        </w:tc>
      </w:tr>
      <w:tr w:rsidR="003C711D" w:rsidRPr="003C711D" w14:paraId="199DB6DF" w14:textId="77777777" w:rsidTr="003C711D">
        <w:trPr>
          <w:trHeight w:val="300"/>
        </w:trPr>
        <w:tc>
          <w:tcPr>
            <w:tcW w:w="629" w:type="pct"/>
            <w:tcBorders>
              <w:top w:val="nil"/>
              <w:left w:val="single" w:sz="4" w:space="0" w:color="auto"/>
              <w:bottom w:val="single" w:sz="4" w:space="0" w:color="auto"/>
              <w:right w:val="single" w:sz="4" w:space="0" w:color="auto"/>
            </w:tcBorders>
            <w:shd w:val="clear" w:color="auto" w:fill="auto"/>
            <w:noWrap/>
            <w:vAlign w:val="bottom"/>
            <w:hideMark/>
          </w:tcPr>
          <w:p w14:paraId="7F354184"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2. De 1 a 5 años</w:t>
            </w:r>
          </w:p>
        </w:tc>
        <w:tc>
          <w:tcPr>
            <w:tcW w:w="450" w:type="pct"/>
            <w:tcBorders>
              <w:top w:val="nil"/>
              <w:left w:val="nil"/>
              <w:bottom w:val="single" w:sz="4" w:space="0" w:color="auto"/>
              <w:right w:val="single" w:sz="4" w:space="0" w:color="auto"/>
            </w:tcBorders>
            <w:shd w:val="clear" w:color="auto" w:fill="auto"/>
            <w:noWrap/>
            <w:vAlign w:val="bottom"/>
            <w:hideMark/>
          </w:tcPr>
          <w:p w14:paraId="391F5C17"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5</w:t>
            </w:r>
          </w:p>
        </w:tc>
        <w:tc>
          <w:tcPr>
            <w:tcW w:w="424" w:type="pct"/>
            <w:tcBorders>
              <w:top w:val="nil"/>
              <w:left w:val="nil"/>
              <w:bottom w:val="single" w:sz="4" w:space="0" w:color="auto"/>
              <w:right w:val="single" w:sz="4" w:space="0" w:color="auto"/>
            </w:tcBorders>
            <w:shd w:val="clear" w:color="auto" w:fill="auto"/>
            <w:noWrap/>
            <w:vAlign w:val="bottom"/>
            <w:hideMark/>
          </w:tcPr>
          <w:p w14:paraId="031CB101"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4</w:t>
            </w:r>
          </w:p>
        </w:tc>
        <w:tc>
          <w:tcPr>
            <w:tcW w:w="450" w:type="pct"/>
            <w:tcBorders>
              <w:top w:val="nil"/>
              <w:left w:val="nil"/>
              <w:bottom w:val="single" w:sz="4" w:space="0" w:color="auto"/>
              <w:right w:val="single" w:sz="4" w:space="0" w:color="auto"/>
            </w:tcBorders>
            <w:shd w:val="clear" w:color="auto" w:fill="auto"/>
            <w:noWrap/>
            <w:vAlign w:val="bottom"/>
            <w:hideMark/>
          </w:tcPr>
          <w:p w14:paraId="7EBF343F"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24" w:type="pct"/>
            <w:tcBorders>
              <w:top w:val="nil"/>
              <w:left w:val="nil"/>
              <w:bottom w:val="single" w:sz="4" w:space="0" w:color="auto"/>
              <w:right w:val="single" w:sz="4" w:space="0" w:color="auto"/>
            </w:tcBorders>
            <w:shd w:val="clear" w:color="auto" w:fill="auto"/>
            <w:noWrap/>
            <w:vAlign w:val="bottom"/>
            <w:hideMark/>
          </w:tcPr>
          <w:p w14:paraId="084460A2"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50" w:type="pct"/>
            <w:tcBorders>
              <w:top w:val="nil"/>
              <w:left w:val="nil"/>
              <w:bottom w:val="single" w:sz="4" w:space="0" w:color="auto"/>
              <w:right w:val="single" w:sz="4" w:space="0" w:color="auto"/>
            </w:tcBorders>
            <w:shd w:val="clear" w:color="auto" w:fill="auto"/>
            <w:noWrap/>
            <w:vAlign w:val="bottom"/>
            <w:hideMark/>
          </w:tcPr>
          <w:p w14:paraId="423BE81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3</w:t>
            </w:r>
          </w:p>
        </w:tc>
        <w:tc>
          <w:tcPr>
            <w:tcW w:w="424" w:type="pct"/>
            <w:tcBorders>
              <w:top w:val="nil"/>
              <w:left w:val="nil"/>
              <w:bottom w:val="single" w:sz="4" w:space="0" w:color="auto"/>
              <w:right w:val="single" w:sz="4" w:space="0" w:color="auto"/>
            </w:tcBorders>
            <w:shd w:val="clear" w:color="auto" w:fill="auto"/>
            <w:noWrap/>
            <w:vAlign w:val="bottom"/>
            <w:hideMark/>
          </w:tcPr>
          <w:p w14:paraId="0F448265"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2</w:t>
            </w:r>
          </w:p>
        </w:tc>
        <w:tc>
          <w:tcPr>
            <w:tcW w:w="450" w:type="pct"/>
            <w:tcBorders>
              <w:top w:val="nil"/>
              <w:left w:val="nil"/>
              <w:bottom w:val="single" w:sz="4" w:space="0" w:color="auto"/>
              <w:right w:val="single" w:sz="4" w:space="0" w:color="auto"/>
            </w:tcBorders>
            <w:shd w:val="clear" w:color="auto" w:fill="auto"/>
            <w:noWrap/>
            <w:vAlign w:val="bottom"/>
            <w:hideMark/>
          </w:tcPr>
          <w:p w14:paraId="524B18B5"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24" w:type="pct"/>
            <w:tcBorders>
              <w:top w:val="nil"/>
              <w:left w:val="nil"/>
              <w:bottom w:val="single" w:sz="4" w:space="0" w:color="auto"/>
              <w:right w:val="single" w:sz="4" w:space="0" w:color="auto"/>
            </w:tcBorders>
            <w:shd w:val="clear" w:color="auto" w:fill="auto"/>
            <w:noWrap/>
            <w:vAlign w:val="bottom"/>
            <w:hideMark/>
          </w:tcPr>
          <w:p w14:paraId="25FFC48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50" w:type="pct"/>
            <w:tcBorders>
              <w:top w:val="nil"/>
              <w:left w:val="nil"/>
              <w:bottom w:val="single" w:sz="4" w:space="0" w:color="auto"/>
              <w:right w:val="single" w:sz="4" w:space="0" w:color="auto"/>
            </w:tcBorders>
            <w:shd w:val="clear" w:color="auto" w:fill="auto"/>
            <w:noWrap/>
            <w:vAlign w:val="bottom"/>
            <w:hideMark/>
          </w:tcPr>
          <w:p w14:paraId="6024252B"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10</w:t>
            </w:r>
          </w:p>
        </w:tc>
        <w:tc>
          <w:tcPr>
            <w:tcW w:w="424" w:type="pct"/>
            <w:tcBorders>
              <w:top w:val="nil"/>
              <w:left w:val="nil"/>
              <w:bottom w:val="single" w:sz="4" w:space="0" w:color="auto"/>
              <w:right w:val="single" w:sz="4" w:space="0" w:color="auto"/>
            </w:tcBorders>
            <w:shd w:val="clear" w:color="auto" w:fill="auto"/>
            <w:noWrap/>
            <w:vAlign w:val="bottom"/>
            <w:hideMark/>
          </w:tcPr>
          <w:p w14:paraId="65B2DB8E"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8</w:t>
            </w:r>
          </w:p>
        </w:tc>
      </w:tr>
      <w:tr w:rsidR="003C711D" w:rsidRPr="003C711D" w14:paraId="7726F3D3" w14:textId="77777777" w:rsidTr="003C711D">
        <w:trPr>
          <w:trHeight w:val="300"/>
        </w:trPr>
        <w:tc>
          <w:tcPr>
            <w:tcW w:w="629" w:type="pct"/>
            <w:tcBorders>
              <w:top w:val="nil"/>
              <w:left w:val="single" w:sz="4" w:space="0" w:color="auto"/>
              <w:bottom w:val="single" w:sz="4" w:space="0" w:color="auto"/>
              <w:right w:val="single" w:sz="4" w:space="0" w:color="auto"/>
            </w:tcBorders>
            <w:shd w:val="clear" w:color="auto" w:fill="auto"/>
            <w:noWrap/>
            <w:vAlign w:val="bottom"/>
            <w:hideMark/>
          </w:tcPr>
          <w:p w14:paraId="527D4C26" w14:textId="77777777" w:rsidR="003C711D" w:rsidRPr="003C711D" w:rsidRDefault="003C711D" w:rsidP="003C711D">
            <w:pPr>
              <w:spacing w:after="0" w:line="240" w:lineRule="auto"/>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3. De 6 a 13 años</w:t>
            </w:r>
          </w:p>
        </w:tc>
        <w:tc>
          <w:tcPr>
            <w:tcW w:w="450" w:type="pct"/>
            <w:tcBorders>
              <w:top w:val="nil"/>
              <w:left w:val="nil"/>
              <w:bottom w:val="single" w:sz="4" w:space="0" w:color="auto"/>
              <w:right w:val="single" w:sz="4" w:space="0" w:color="auto"/>
            </w:tcBorders>
            <w:shd w:val="clear" w:color="auto" w:fill="auto"/>
            <w:noWrap/>
            <w:vAlign w:val="bottom"/>
            <w:hideMark/>
          </w:tcPr>
          <w:p w14:paraId="2BDF1E0E"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24" w:type="pct"/>
            <w:tcBorders>
              <w:top w:val="nil"/>
              <w:left w:val="nil"/>
              <w:bottom w:val="single" w:sz="4" w:space="0" w:color="auto"/>
              <w:right w:val="single" w:sz="4" w:space="0" w:color="auto"/>
            </w:tcBorders>
            <w:shd w:val="clear" w:color="auto" w:fill="auto"/>
            <w:noWrap/>
            <w:vAlign w:val="bottom"/>
            <w:hideMark/>
          </w:tcPr>
          <w:p w14:paraId="2990C72B"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w:t>
            </w:r>
          </w:p>
        </w:tc>
        <w:tc>
          <w:tcPr>
            <w:tcW w:w="450" w:type="pct"/>
            <w:tcBorders>
              <w:top w:val="nil"/>
              <w:left w:val="nil"/>
              <w:bottom w:val="single" w:sz="4" w:space="0" w:color="auto"/>
              <w:right w:val="single" w:sz="4" w:space="0" w:color="auto"/>
            </w:tcBorders>
            <w:shd w:val="clear" w:color="auto" w:fill="auto"/>
            <w:noWrap/>
            <w:vAlign w:val="bottom"/>
            <w:hideMark/>
          </w:tcPr>
          <w:p w14:paraId="32358C6C"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4</w:t>
            </w:r>
          </w:p>
        </w:tc>
        <w:tc>
          <w:tcPr>
            <w:tcW w:w="424" w:type="pct"/>
            <w:tcBorders>
              <w:top w:val="nil"/>
              <w:left w:val="nil"/>
              <w:bottom w:val="single" w:sz="4" w:space="0" w:color="auto"/>
              <w:right w:val="single" w:sz="4" w:space="0" w:color="auto"/>
            </w:tcBorders>
            <w:shd w:val="clear" w:color="auto" w:fill="auto"/>
            <w:noWrap/>
            <w:vAlign w:val="bottom"/>
            <w:hideMark/>
          </w:tcPr>
          <w:p w14:paraId="4B58CFDE"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4</w:t>
            </w:r>
          </w:p>
        </w:tc>
        <w:tc>
          <w:tcPr>
            <w:tcW w:w="450" w:type="pct"/>
            <w:tcBorders>
              <w:top w:val="nil"/>
              <w:left w:val="nil"/>
              <w:bottom w:val="single" w:sz="4" w:space="0" w:color="auto"/>
              <w:right w:val="single" w:sz="4" w:space="0" w:color="auto"/>
            </w:tcBorders>
            <w:shd w:val="clear" w:color="auto" w:fill="auto"/>
            <w:noWrap/>
            <w:vAlign w:val="bottom"/>
            <w:hideMark/>
          </w:tcPr>
          <w:p w14:paraId="292B602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5</w:t>
            </w:r>
          </w:p>
        </w:tc>
        <w:tc>
          <w:tcPr>
            <w:tcW w:w="424" w:type="pct"/>
            <w:tcBorders>
              <w:top w:val="nil"/>
              <w:left w:val="nil"/>
              <w:bottom w:val="single" w:sz="4" w:space="0" w:color="auto"/>
              <w:right w:val="single" w:sz="4" w:space="0" w:color="auto"/>
            </w:tcBorders>
            <w:shd w:val="clear" w:color="auto" w:fill="auto"/>
            <w:noWrap/>
            <w:vAlign w:val="bottom"/>
            <w:hideMark/>
          </w:tcPr>
          <w:p w14:paraId="001560BD"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5</w:t>
            </w:r>
          </w:p>
        </w:tc>
        <w:tc>
          <w:tcPr>
            <w:tcW w:w="450" w:type="pct"/>
            <w:tcBorders>
              <w:top w:val="nil"/>
              <w:left w:val="nil"/>
              <w:bottom w:val="single" w:sz="4" w:space="0" w:color="auto"/>
              <w:right w:val="single" w:sz="4" w:space="0" w:color="auto"/>
            </w:tcBorders>
            <w:shd w:val="clear" w:color="auto" w:fill="auto"/>
            <w:noWrap/>
            <w:vAlign w:val="bottom"/>
            <w:hideMark/>
          </w:tcPr>
          <w:p w14:paraId="4F2CE396"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6</w:t>
            </w:r>
          </w:p>
        </w:tc>
        <w:tc>
          <w:tcPr>
            <w:tcW w:w="424" w:type="pct"/>
            <w:tcBorders>
              <w:top w:val="nil"/>
              <w:left w:val="nil"/>
              <w:bottom w:val="single" w:sz="4" w:space="0" w:color="auto"/>
              <w:right w:val="single" w:sz="4" w:space="0" w:color="auto"/>
            </w:tcBorders>
            <w:shd w:val="clear" w:color="auto" w:fill="auto"/>
            <w:noWrap/>
            <w:vAlign w:val="bottom"/>
            <w:hideMark/>
          </w:tcPr>
          <w:p w14:paraId="0823E2CA"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5</w:t>
            </w:r>
          </w:p>
        </w:tc>
        <w:tc>
          <w:tcPr>
            <w:tcW w:w="450" w:type="pct"/>
            <w:tcBorders>
              <w:top w:val="nil"/>
              <w:left w:val="nil"/>
              <w:bottom w:val="single" w:sz="4" w:space="0" w:color="auto"/>
              <w:right w:val="single" w:sz="4" w:space="0" w:color="auto"/>
            </w:tcBorders>
            <w:shd w:val="clear" w:color="auto" w:fill="auto"/>
            <w:noWrap/>
            <w:vAlign w:val="bottom"/>
            <w:hideMark/>
          </w:tcPr>
          <w:p w14:paraId="63C012B5"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16</w:t>
            </w:r>
          </w:p>
        </w:tc>
        <w:tc>
          <w:tcPr>
            <w:tcW w:w="424" w:type="pct"/>
            <w:tcBorders>
              <w:top w:val="nil"/>
              <w:left w:val="nil"/>
              <w:bottom w:val="single" w:sz="4" w:space="0" w:color="auto"/>
              <w:right w:val="single" w:sz="4" w:space="0" w:color="auto"/>
            </w:tcBorders>
            <w:shd w:val="clear" w:color="auto" w:fill="auto"/>
            <w:noWrap/>
            <w:vAlign w:val="bottom"/>
            <w:hideMark/>
          </w:tcPr>
          <w:p w14:paraId="5A9A93DA" w14:textId="77777777" w:rsidR="003C711D" w:rsidRPr="003C711D" w:rsidRDefault="003C711D" w:rsidP="003C711D">
            <w:pPr>
              <w:spacing w:after="0" w:line="240" w:lineRule="auto"/>
              <w:jc w:val="right"/>
              <w:rPr>
                <w:rFonts w:ascii="Aptos Narrow" w:eastAsia="Times New Roman" w:hAnsi="Aptos Narrow"/>
                <w:color w:val="000000"/>
                <w:sz w:val="16"/>
                <w:szCs w:val="16"/>
                <w:lang w:val="es-CO" w:eastAsia="es-CO"/>
              </w:rPr>
            </w:pPr>
            <w:r w:rsidRPr="003C711D">
              <w:rPr>
                <w:rFonts w:ascii="Aptos Narrow" w:eastAsia="Times New Roman" w:hAnsi="Aptos Narrow"/>
                <w:color w:val="000000"/>
                <w:sz w:val="16"/>
                <w:szCs w:val="16"/>
                <w:lang w:val="es-CO" w:eastAsia="es-CO"/>
              </w:rPr>
              <w:t>15</w:t>
            </w:r>
          </w:p>
        </w:tc>
      </w:tr>
      <w:tr w:rsidR="003C711D" w:rsidRPr="003C711D" w14:paraId="209FA5AB" w14:textId="77777777" w:rsidTr="003C711D">
        <w:trPr>
          <w:trHeight w:val="300"/>
        </w:trPr>
        <w:tc>
          <w:tcPr>
            <w:tcW w:w="629" w:type="pct"/>
            <w:tcBorders>
              <w:top w:val="nil"/>
              <w:left w:val="single" w:sz="4" w:space="0" w:color="auto"/>
              <w:bottom w:val="single" w:sz="4" w:space="0" w:color="auto"/>
              <w:right w:val="single" w:sz="4" w:space="0" w:color="auto"/>
            </w:tcBorders>
            <w:shd w:val="clear" w:color="C0E6F5" w:fill="E8E8E8"/>
            <w:noWrap/>
            <w:vAlign w:val="bottom"/>
            <w:hideMark/>
          </w:tcPr>
          <w:p w14:paraId="2C64D97E" w14:textId="77777777" w:rsidR="003C711D" w:rsidRPr="003C711D" w:rsidRDefault="003C711D" w:rsidP="003C711D">
            <w:pPr>
              <w:spacing w:after="0" w:line="240" w:lineRule="auto"/>
              <w:rPr>
                <w:rFonts w:ascii="Arial" w:eastAsia="Times New Roman" w:hAnsi="Arial" w:cs="Arial"/>
                <w:b/>
                <w:bCs/>
                <w:color w:val="000000"/>
                <w:sz w:val="16"/>
                <w:szCs w:val="16"/>
                <w:lang w:val="es-CO" w:eastAsia="es-CO"/>
              </w:rPr>
            </w:pPr>
            <w:proofErr w:type="gramStart"/>
            <w:r w:rsidRPr="003C711D">
              <w:rPr>
                <w:rFonts w:ascii="Arial" w:eastAsia="Times New Roman" w:hAnsi="Arial" w:cs="Arial"/>
                <w:b/>
                <w:bCs/>
                <w:color w:val="000000"/>
                <w:sz w:val="16"/>
                <w:szCs w:val="16"/>
                <w:lang w:val="es-CO" w:eastAsia="es-CO"/>
              </w:rPr>
              <w:t>Total</w:t>
            </w:r>
            <w:proofErr w:type="gramEnd"/>
            <w:r w:rsidRPr="003C711D">
              <w:rPr>
                <w:rFonts w:ascii="Arial" w:eastAsia="Times New Roman" w:hAnsi="Arial" w:cs="Arial"/>
                <w:b/>
                <w:bCs/>
                <w:color w:val="000000"/>
                <w:sz w:val="16"/>
                <w:szCs w:val="16"/>
                <w:lang w:val="es-CO" w:eastAsia="es-CO"/>
              </w:rPr>
              <w:t xml:space="preserve"> general</w:t>
            </w:r>
          </w:p>
        </w:tc>
        <w:tc>
          <w:tcPr>
            <w:tcW w:w="450" w:type="pct"/>
            <w:tcBorders>
              <w:top w:val="nil"/>
              <w:left w:val="nil"/>
              <w:bottom w:val="single" w:sz="4" w:space="0" w:color="auto"/>
              <w:right w:val="single" w:sz="4" w:space="0" w:color="auto"/>
            </w:tcBorders>
            <w:shd w:val="clear" w:color="C0E6F5" w:fill="E8E8E8"/>
            <w:noWrap/>
            <w:vAlign w:val="bottom"/>
            <w:hideMark/>
          </w:tcPr>
          <w:p w14:paraId="33F889B8"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7</w:t>
            </w:r>
          </w:p>
        </w:tc>
        <w:tc>
          <w:tcPr>
            <w:tcW w:w="424" w:type="pct"/>
            <w:tcBorders>
              <w:top w:val="nil"/>
              <w:left w:val="nil"/>
              <w:bottom w:val="single" w:sz="4" w:space="0" w:color="auto"/>
              <w:right w:val="single" w:sz="4" w:space="0" w:color="auto"/>
            </w:tcBorders>
            <w:shd w:val="clear" w:color="C0E6F5" w:fill="E8E8E8"/>
            <w:noWrap/>
            <w:vAlign w:val="bottom"/>
            <w:hideMark/>
          </w:tcPr>
          <w:p w14:paraId="60C8349A"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6</w:t>
            </w:r>
          </w:p>
        </w:tc>
        <w:tc>
          <w:tcPr>
            <w:tcW w:w="450" w:type="pct"/>
            <w:tcBorders>
              <w:top w:val="nil"/>
              <w:left w:val="nil"/>
              <w:bottom w:val="single" w:sz="4" w:space="0" w:color="auto"/>
              <w:right w:val="single" w:sz="4" w:space="0" w:color="auto"/>
            </w:tcBorders>
            <w:shd w:val="clear" w:color="C0E6F5" w:fill="E8E8E8"/>
            <w:noWrap/>
            <w:vAlign w:val="bottom"/>
            <w:hideMark/>
          </w:tcPr>
          <w:p w14:paraId="7B96F333"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5</w:t>
            </w:r>
          </w:p>
        </w:tc>
        <w:tc>
          <w:tcPr>
            <w:tcW w:w="424" w:type="pct"/>
            <w:tcBorders>
              <w:top w:val="nil"/>
              <w:left w:val="nil"/>
              <w:bottom w:val="single" w:sz="4" w:space="0" w:color="auto"/>
              <w:right w:val="single" w:sz="4" w:space="0" w:color="auto"/>
            </w:tcBorders>
            <w:shd w:val="clear" w:color="C0E6F5" w:fill="E8E8E8"/>
            <w:noWrap/>
            <w:vAlign w:val="bottom"/>
            <w:hideMark/>
          </w:tcPr>
          <w:p w14:paraId="68FCE403"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5</w:t>
            </w:r>
          </w:p>
        </w:tc>
        <w:tc>
          <w:tcPr>
            <w:tcW w:w="450" w:type="pct"/>
            <w:tcBorders>
              <w:top w:val="nil"/>
              <w:left w:val="nil"/>
              <w:bottom w:val="single" w:sz="4" w:space="0" w:color="auto"/>
              <w:right w:val="single" w:sz="4" w:space="0" w:color="auto"/>
            </w:tcBorders>
            <w:shd w:val="clear" w:color="C0E6F5" w:fill="E8E8E8"/>
            <w:noWrap/>
            <w:vAlign w:val="bottom"/>
            <w:hideMark/>
          </w:tcPr>
          <w:p w14:paraId="48C423ED"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9</w:t>
            </w:r>
          </w:p>
        </w:tc>
        <w:tc>
          <w:tcPr>
            <w:tcW w:w="424" w:type="pct"/>
            <w:tcBorders>
              <w:top w:val="nil"/>
              <w:left w:val="nil"/>
              <w:bottom w:val="single" w:sz="4" w:space="0" w:color="auto"/>
              <w:right w:val="single" w:sz="4" w:space="0" w:color="auto"/>
            </w:tcBorders>
            <w:shd w:val="clear" w:color="C0E6F5" w:fill="E8E8E8"/>
            <w:noWrap/>
            <w:vAlign w:val="bottom"/>
            <w:hideMark/>
          </w:tcPr>
          <w:p w14:paraId="27A316F6"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8</w:t>
            </w:r>
          </w:p>
        </w:tc>
        <w:tc>
          <w:tcPr>
            <w:tcW w:w="450" w:type="pct"/>
            <w:tcBorders>
              <w:top w:val="nil"/>
              <w:left w:val="nil"/>
              <w:bottom w:val="single" w:sz="4" w:space="0" w:color="auto"/>
              <w:right w:val="single" w:sz="4" w:space="0" w:color="auto"/>
            </w:tcBorders>
            <w:shd w:val="clear" w:color="C0E6F5" w:fill="E8E8E8"/>
            <w:noWrap/>
            <w:vAlign w:val="bottom"/>
            <w:hideMark/>
          </w:tcPr>
          <w:p w14:paraId="36B4A95E"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7</w:t>
            </w:r>
          </w:p>
        </w:tc>
        <w:tc>
          <w:tcPr>
            <w:tcW w:w="424" w:type="pct"/>
            <w:tcBorders>
              <w:top w:val="nil"/>
              <w:left w:val="nil"/>
              <w:bottom w:val="single" w:sz="4" w:space="0" w:color="auto"/>
              <w:right w:val="single" w:sz="4" w:space="0" w:color="auto"/>
            </w:tcBorders>
            <w:shd w:val="clear" w:color="C0E6F5" w:fill="E8E8E8"/>
            <w:noWrap/>
            <w:vAlign w:val="bottom"/>
            <w:hideMark/>
          </w:tcPr>
          <w:p w14:paraId="4BD2585C"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6</w:t>
            </w:r>
          </w:p>
        </w:tc>
        <w:tc>
          <w:tcPr>
            <w:tcW w:w="450" w:type="pct"/>
            <w:tcBorders>
              <w:top w:val="nil"/>
              <w:left w:val="nil"/>
              <w:bottom w:val="single" w:sz="4" w:space="0" w:color="auto"/>
              <w:right w:val="single" w:sz="4" w:space="0" w:color="auto"/>
            </w:tcBorders>
            <w:shd w:val="clear" w:color="C0E6F5" w:fill="E8E8E8"/>
            <w:noWrap/>
            <w:vAlign w:val="bottom"/>
            <w:hideMark/>
          </w:tcPr>
          <w:p w14:paraId="5F9499C3"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28</w:t>
            </w:r>
          </w:p>
        </w:tc>
        <w:tc>
          <w:tcPr>
            <w:tcW w:w="424" w:type="pct"/>
            <w:tcBorders>
              <w:top w:val="nil"/>
              <w:left w:val="nil"/>
              <w:bottom w:val="single" w:sz="4" w:space="0" w:color="auto"/>
              <w:right w:val="single" w:sz="4" w:space="0" w:color="auto"/>
            </w:tcBorders>
            <w:shd w:val="clear" w:color="C0E6F5" w:fill="E8E8E8"/>
            <w:noWrap/>
            <w:vAlign w:val="bottom"/>
            <w:hideMark/>
          </w:tcPr>
          <w:p w14:paraId="62DBAD99" w14:textId="77777777" w:rsidR="003C711D" w:rsidRPr="003C711D" w:rsidRDefault="003C711D" w:rsidP="003C711D">
            <w:pPr>
              <w:spacing w:after="0" w:line="240" w:lineRule="auto"/>
              <w:jc w:val="right"/>
              <w:rPr>
                <w:rFonts w:ascii="Arial" w:eastAsia="Times New Roman" w:hAnsi="Arial" w:cs="Arial"/>
                <w:b/>
                <w:bCs/>
                <w:color w:val="000000"/>
                <w:sz w:val="16"/>
                <w:szCs w:val="16"/>
                <w:lang w:val="es-CO" w:eastAsia="es-CO"/>
              </w:rPr>
            </w:pPr>
            <w:r w:rsidRPr="003C711D">
              <w:rPr>
                <w:rFonts w:ascii="Arial" w:eastAsia="Times New Roman" w:hAnsi="Arial" w:cs="Arial"/>
                <w:b/>
                <w:bCs/>
                <w:color w:val="000000"/>
                <w:sz w:val="16"/>
                <w:szCs w:val="16"/>
                <w:lang w:val="es-CO" w:eastAsia="es-CO"/>
              </w:rPr>
              <w:t>25</w:t>
            </w:r>
          </w:p>
        </w:tc>
      </w:tr>
    </w:tbl>
    <w:p w14:paraId="295FFCF8" w14:textId="77777777" w:rsidR="003C711D" w:rsidRDefault="003C711D" w:rsidP="003C711D">
      <w:pPr>
        <w:jc w:val="both"/>
        <w:rPr>
          <w:rFonts w:ascii="Arial" w:hAnsi="Arial" w:cs="Arial"/>
          <w:sz w:val="16"/>
          <w:szCs w:val="16"/>
          <w:lang w:val="es-CO"/>
        </w:rPr>
      </w:pPr>
      <w:r w:rsidRPr="00097AA6">
        <w:rPr>
          <w:rFonts w:ascii="Arial" w:hAnsi="Arial" w:cs="Arial"/>
          <w:sz w:val="16"/>
          <w:szCs w:val="16"/>
        </w:rPr>
        <w:t xml:space="preserve">Fuente: </w:t>
      </w:r>
      <w:r w:rsidRPr="00097AA6">
        <w:rPr>
          <w:rFonts w:ascii="Arial" w:hAnsi="Arial" w:cs="Arial"/>
          <w:sz w:val="16"/>
          <w:szCs w:val="16"/>
          <w:lang w:val="es-CO"/>
        </w:rPr>
        <w:t>Secretaría Distrital de Salud de Bogotá, Dirección de Planeación Sectorial. (202</w:t>
      </w:r>
      <w:r>
        <w:rPr>
          <w:rFonts w:ascii="Arial" w:hAnsi="Arial" w:cs="Arial"/>
          <w:sz w:val="16"/>
          <w:szCs w:val="16"/>
          <w:lang w:val="es-CO"/>
        </w:rPr>
        <w:t>4</w:t>
      </w:r>
      <w:r w:rsidRPr="00097AA6">
        <w:rPr>
          <w:rFonts w:ascii="Arial" w:hAnsi="Arial" w:cs="Arial"/>
          <w:sz w:val="16"/>
          <w:szCs w:val="16"/>
          <w:lang w:val="es-CO"/>
        </w:rPr>
        <w:t xml:space="preserve">, </w:t>
      </w:r>
      <w:r>
        <w:rPr>
          <w:rFonts w:ascii="Arial" w:hAnsi="Arial" w:cs="Arial"/>
          <w:sz w:val="16"/>
          <w:szCs w:val="16"/>
          <w:lang w:val="es-CO"/>
        </w:rPr>
        <w:t>diciembre</w:t>
      </w:r>
      <w:r w:rsidRPr="00097AA6">
        <w:rPr>
          <w:rFonts w:ascii="Arial" w:hAnsi="Arial" w:cs="Arial"/>
          <w:sz w:val="16"/>
          <w:szCs w:val="16"/>
          <w:lang w:val="es-CO"/>
        </w:rPr>
        <w:t xml:space="preserve">). Reporte Consulta a RIPS </w:t>
      </w:r>
      <w:r>
        <w:rPr>
          <w:rFonts w:ascii="Arial" w:hAnsi="Arial" w:cs="Arial"/>
          <w:sz w:val="16"/>
          <w:szCs w:val="16"/>
          <w:lang w:val="es-CO"/>
        </w:rPr>
        <w:t>1550</w:t>
      </w:r>
      <w:r w:rsidRPr="00097AA6">
        <w:rPr>
          <w:rFonts w:ascii="Arial" w:hAnsi="Arial" w:cs="Arial"/>
          <w:sz w:val="16"/>
          <w:szCs w:val="16"/>
          <w:lang w:val="es-CO"/>
        </w:rPr>
        <w:t>. Afectaciones en Salud Mental 20</w:t>
      </w:r>
      <w:r>
        <w:rPr>
          <w:rFonts w:ascii="Arial" w:hAnsi="Arial" w:cs="Arial"/>
          <w:sz w:val="16"/>
          <w:szCs w:val="16"/>
          <w:lang w:val="es-CO"/>
        </w:rPr>
        <w:t>21</w:t>
      </w:r>
      <w:r w:rsidRPr="00097AA6">
        <w:rPr>
          <w:rFonts w:ascii="Arial" w:hAnsi="Arial" w:cs="Arial"/>
          <w:sz w:val="16"/>
          <w:szCs w:val="16"/>
          <w:lang w:val="es-CO"/>
        </w:rPr>
        <w:t>-202</w:t>
      </w:r>
      <w:r>
        <w:rPr>
          <w:rFonts w:ascii="Arial" w:hAnsi="Arial" w:cs="Arial"/>
          <w:sz w:val="16"/>
          <w:szCs w:val="16"/>
          <w:lang w:val="es-CO"/>
        </w:rPr>
        <w:t>4</w:t>
      </w:r>
      <w:r w:rsidRPr="00097AA6">
        <w:rPr>
          <w:rFonts w:ascii="Arial" w:hAnsi="Arial" w:cs="Arial"/>
          <w:sz w:val="16"/>
          <w:szCs w:val="16"/>
          <w:lang w:val="es-CO"/>
        </w:rPr>
        <w:t xml:space="preserve"> [Conjunto de datos]. Consolidado a partir de Base de datos RIPS SDS2011-202</w:t>
      </w:r>
      <w:r>
        <w:rPr>
          <w:rFonts w:ascii="Arial" w:hAnsi="Arial" w:cs="Arial"/>
          <w:sz w:val="16"/>
          <w:szCs w:val="16"/>
          <w:lang w:val="es-CO"/>
        </w:rPr>
        <w:t>4</w:t>
      </w:r>
      <w:r w:rsidRPr="00097AA6">
        <w:rPr>
          <w:rFonts w:ascii="Arial" w:hAnsi="Arial" w:cs="Arial"/>
          <w:sz w:val="16"/>
          <w:szCs w:val="16"/>
          <w:lang w:val="es-CO"/>
        </w:rPr>
        <w:t>, población pobre no asegurada, desplazada, atenciones no POS y particulares (Corte de recepción 202</w:t>
      </w:r>
      <w:r>
        <w:rPr>
          <w:rFonts w:ascii="Arial" w:hAnsi="Arial" w:cs="Arial"/>
          <w:sz w:val="16"/>
          <w:szCs w:val="16"/>
          <w:lang w:val="es-CO"/>
        </w:rPr>
        <w:t>4</w:t>
      </w:r>
      <w:r w:rsidRPr="00097AA6">
        <w:rPr>
          <w:rFonts w:ascii="Arial" w:hAnsi="Arial" w:cs="Arial"/>
          <w:sz w:val="16"/>
          <w:szCs w:val="16"/>
          <w:lang w:val="es-CO"/>
        </w:rPr>
        <w:t>/11/29) y Base de datos RIPS SDS2011-202</w:t>
      </w:r>
      <w:r>
        <w:rPr>
          <w:rFonts w:ascii="Arial" w:hAnsi="Arial" w:cs="Arial"/>
          <w:sz w:val="16"/>
          <w:szCs w:val="16"/>
          <w:lang w:val="es-CO"/>
        </w:rPr>
        <w:t>4</w:t>
      </w:r>
      <w:r w:rsidRPr="00097AA6">
        <w:rPr>
          <w:rFonts w:ascii="Arial" w:hAnsi="Arial" w:cs="Arial"/>
          <w:sz w:val="16"/>
          <w:szCs w:val="16"/>
          <w:lang w:val="es-CO"/>
        </w:rPr>
        <w:t>, población subsidiada, contributiva (corte recepción 202</w:t>
      </w:r>
      <w:r>
        <w:rPr>
          <w:rFonts w:ascii="Arial" w:hAnsi="Arial" w:cs="Arial"/>
          <w:sz w:val="16"/>
          <w:szCs w:val="16"/>
          <w:lang w:val="es-CO"/>
        </w:rPr>
        <w:t>4</w:t>
      </w:r>
      <w:r w:rsidRPr="00097AA6">
        <w:rPr>
          <w:rFonts w:ascii="Arial" w:hAnsi="Arial" w:cs="Arial"/>
          <w:sz w:val="16"/>
          <w:szCs w:val="16"/>
          <w:lang w:val="es-CO"/>
        </w:rPr>
        <w:t>/05/31)</w:t>
      </w:r>
    </w:p>
    <w:p w14:paraId="62787242" w14:textId="77777777" w:rsidR="003C711D" w:rsidRPr="00097AA6" w:rsidRDefault="003C711D" w:rsidP="003C711D">
      <w:pPr>
        <w:jc w:val="both"/>
        <w:rPr>
          <w:rFonts w:ascii="Arial" w:hAnsi="Arial" w:cs="Arial"/>
          <w:sz w:val="16"/>
          <w:szCs w:val="16"/>
          <w:lang w:val="es-CO"/>
        </w:rPr>
      </w:pPr>
      <w:r w:rsidRPr="00097AA6">
        <w:rPr>
          <w:rFonts w:ascii="Arial" w:hAnsi="Arial" w:cs="Arial"/>
          <w:sz w:val="16"/>
          <w:szCs w:val="16"/>
        </w:rPr>
        <w:t>* El total de individuos reportados en las columnas no coincide con la sumatoria de los valores reportados en los valores parciales debido a lo anotado en las consideraciones para la interpretación de los RIPS descrito en la parte introductoria a la respuesta a esta pregunta.  Los valores presentados se obtuvieron directamente de la sumatoria de individuos únicos identificada al momento de extraer la información para el reporte.</w:t>
      </w:r>
      <w:r w:rsidRPr="00097AA6">
        <w:rPr>
          <w:rFonts w:ascii="Arial" w:hAnsi="Arial" w:cs="Arial"/>
          <w:sz w:val="16"/>
          <w:szCs w:val="16"/>
          <w:lang w:val="es-CO"/>
        </w:rPr>
        <w:t> </w:t>
      </w:r>
    </w:p>
    <w:p w14:paraId="641B4030" w14:textId="77777777" w:rsidR="003C711D" w:rsidRPr="003C711D" w:rsidRDefault="003C711D" w:rsidP="003C711D">
      <w:pPr>
        <w:pStyle w:val="Prrafodelista"/>
        <w:jc w:val="both"/>
        <w:rPr>
          <w:rFonts w:ascii="Arial" w:hAnsi="Arial" w:cs="Arial"/>
          <w:sz w:val="24"/>
          <w:szCs w:val="24"/>
          <w:lang w:val="es-CO"/>
        </w:rPr>
      </w:pPr>
    </w:p>
    <w:p w14:paraId="6FCEE82A" w14:textId="555BE01E" w:rsidR="00757F43" w:rsidRDefault="00756EA7" w:rsidP="000605CC">
      <w:pPr>
        <w:spacing w:after="0" w:line="240" w:lineRule="auto"/>
        <w:rPr>
          <w:rFonts w:ascii="Arial" w:hAnsi="Arial" w:cs="Arial"/>
          <w:sz w:val="24"/>
          <w:szCs w:val="24"/>
          <w:lang w:val="es-MX"/>
        </w:rPr>
      </w:pPr>
      <w:r w:rsidRPr="00756EA7">
        <w:rPr>
          <w:rFonts w:ascii="Arial" w:hAnsi="Arial" w:cs="Arial"/>
          <w:sz w:val="24"/>
          <w:szCs w:val="24"/>
        </w:rPr>
        <w:t>3. Cuántas personas llegaron intoxicadas por alcohol</w:t>
      </w:r>
    </w:p>
    <w:p w14:paraId="6CBA98C1" w14:textId="77777777" w:rsidR="000605CC" w:rsidRDefault="000605CC" w:rsidP="000605CC">
      <w:pPr>
        <w:spacing w:after="0" w:line="240" w:lineRule="auto"/>
        <w:jc w:val="both"/>
        <w:rPr>
          <w:rFonts w:ascii="Arial" w:hAnsi="Arial" w:cs="Arial"/>
          <w:sz w:val="24"/>
          <w:szCs w:val="24"/>
        </w:rPr>
      </w:pPr>
    </w:p>
    <w:p w14:paraId="09EE4ECB" w14:textId="3A5A7636" w:rsidR="00365BE6" w:rsidRDefault="00365BE6" w:rsidP="000605CC">
      <w:pPr>
        <w:spacing w:after="0" w:line="240" w:lineRule="auto"/>
        <w:jc w:val="both"/>
        <w:rPr>
          <w:rFonts w:ascii="Arial" w:hAnsi="Arial" w:cs="Arial"/>
          <w:sz w:val="24"/>
          <w:szCs w:val="24"/>
        </w:rPr>
      </w:pPr>
      <w:r>
        <w:rPr>
          <w:rFonts w:ascii="Arial" w:hAnsi="Arial" w:cs="Arial"/>
          <w:sz w:val="24"/>
          <w:szCs w:val="24"/>
        </w:rPr>
        <w:t xml:space="preserve">El reporte de atenciones en el servicio de urgencias a personas que fueron diagnosticadas con </w:t>
      </w:r>
      <w:r w:rsidRPr="00365BE6">
        <w:rPr>
          <w:rFonts w:ascii="Arial" w:hAnsi="Arial" w:cs="Arial"/>
          <w:sz w:val="24"/>
          <w:szCs w:val="24"/>
        </w:rPr>
        <w:t xml:space="preserve">trastornos mentales y del comportamiento debidos al uso de </w:t>
      </w:r>
      <w:r w:rsidRPr="00365BE6">
        <w:rPr>
          <w:rFonts w:ascii="Arial" w:hAnsi="Arial" w:cs="Arial"/>
          <w:sz w:val="24"/>
          <w:szCs w:val="24"/>
        </w:rPr>
        <w:lastRenderedPageBreak/>
        <w:t>alcohol</w:t>
      </w:r>
      <w:r>
        <w:rPr>
          <w:rFonts w:ascii="Arial" w:hAnsi="Arial" w:cs="Arial"/>
          <w:sz w:val="24"/>
          <w:szCs w:val="24"/>
        </w:rPr>
        <w:t xml:space="preserve"> con una</w:t>
      </w:r>
      <w:r w:rsidRPr="00365BE6">
        <w:rPr>
          <w:rFonts w:ascii="Arial" w:hAnsi="Arial" w:cs="Arial"/>
          <w:sz w:val="24"/>
          <w:szCs w:val="24"/>
        </w:rPr>
        <w:t xml:space="preserve"> intoxicación aguda</w:t>
      </w:r>
      <w:r>
        <w:rPr>
          <w:rFonts w:ascii="Arial" w:hAnsi="Arial" w:cs="Arial"/>
          <w:sz w:val="24"/>
          <w:szCs w:val="24"/>
        </w:rPr>
        <w:t xml:space="preserve">, para el periodo evaluado fue de 904 individuos, generando un total de 1.171 atenciones. </w:t>
      </w:r>
    </w:p>
    <w:p w14:paraId="4F1ED0F7" w14:textId="77777777" w:rsidR="00365BE6" w:rsidRDefault="00365BE6" w:rsidP="000605CC">
      <w:pPr>
        <w:spacing w:after="0" w:line="240" w:lineRule="auto"/>
        <w:jc w:val="both"/>
        <w:rPr>
          <w:rFonts w:ascii="Arial" w:hAnsi="Arial" w:cs="Arial"/>
          <w:sz w:val="24"/>
          <w:szCs w:val="24"/>
        </w:rPr>
      </w:pPr>
    </w:p>
    <w:p w14:paraId="4D832404" w14:textId="036DB984" w:rsidR="00945539" w:rsidRDefault="00365BE6" w:rsidP="00365BE6">
      <w:pPr>
        <w:pStyle w:val="Prrafodelista"/>
        <w:jc w:val="both"/>
        <w:rPr>
          <w:rFonts w:ascii="Arial" w:hAnsi="Arial" w:cs="Arial"/>
          <w:sz w:val="24"/>
          <w:szCs w:val="24"/>
        </w:rPr>
      </w:pPr>
      <w:r w:rsidRPr="003C711D">
        <w:rPr>
          <w:i/>
          <w:iCs/>
          <w:sz w:val="20"/>
          <w:szCs w:val="20"/>
        </w:rPr>
        <w:t xml:space="preserve">Tabla </w:t>
      </w:r>
      <w:r w:rsidRPr="003C711D">
        <w:rPr>
          <w:i/>
          <w:iCs/>
          <w:sz w:val="20"/>
          <w:szCs w:val="20"/>
        </w:rPr>
        <w:fldChar w:fldCharType="begin"/>
      </w:r>
      <w:r w:rsidRPr="003C711D">
        <w:rPr>
          <w:i/>
          <w:iCs/>
          <w:sz w:val="20"/>
          <w:szCs w:val="20"/>
        </w:rPr>
        <w:instrText xml:space="preserve"> SEQ Tabla \* ARABIC </w:instrText>
      </w:r>
      <w:r w:rsidRPr="003C711D">
        <w:rPr>
          <w:i/>
          <w:iCs/>
          <w:sz w:val="20"/>
          <w:szCs w:val="20"/>
        </w:rPr>
        <w:fldChar w:fldCharType="separate"/>
      </w:r>
      <w:r>
        <w:rPr>
          <w:i/>
          <w:iCs/>
          <w:noProof/>
          <w:sz w:val="20"/>
          <w:szCs w:val="20"/>
        </w:rPr>
        <w:t>3</w:t>
      </w:r>
      <w:r w:rsidRPr="003C711D">
        <w:rPr>
          <w:i/>
          <w:iCs/>
          <w:sz w:val="20"/>
          <w:szCs w:val="20"/>
        </w:rPr>
        <w:fldChar w:fldCharType="end"/>
      </w:r>
      <w:r w:rsidRPr="003C711D">
        <w:rPr>
          <w:i/>
          <w:iCs/>
          <w:sz w:val="20"/>
          <w:szCs w:val="20"/>
        </w:rPr>
        <w:t xml:space="preserve"> </w:t>
      </w:r>
      <w:r w:rsidRPr="003C711D">
        <w:rPr>
          <w:rFonts w:ascii="Arial" w:hAnsi="Arial" w:cs="Arial"/>
          <w:i/>
          <w:iCs/>
          <w:sz w:val="20"/>
          <w:szCs w:val="20"/>
        </w:rPr>
        <w:t>Número de atenciones e individuos atendidos en urgencias por consumo de alcohol, Bogotá 2021-2024</w:t>
      </w:r>
    </w:p>
    <w:tbl>
      <w:tblPr>
        <w:tblW w:w="5000" w:type="pct"/>
        <w:tblCellMar>
          <w:left w:w="70" w:type="dxa"/>
          <w:right w:w="70" w:type="dxa"/>
        </w:tblCellMar>
        <w:tblLook w:val="04A0" w:firstRow="1" w:lastRow="0" w:firstColumn="1" w:lastColumn="0" w:noHBand="0" w:noVBand="1"/>
      </w:tblPr>
      <w:tblGrid>
        <w:gridCol w:w="3175"/>
        <w:gridCol w:w="597"/>
        <w:gridCol w:w="564"/>
        <w:gridCol w:w="597"/>
        <w:gridCol w:w="564"/>
        <w:gridCol w:w="597"/>
        <w:gridCol w:w="564"/>
        <w:gridCol w:w="597"/>
        <w:gridCol w:w="564"/>
        <w:gridCol w:w="597"/>
        <w:gridCol w:w="564"/>
      </w:tblGrid>
      <w:tr w:rsidR="00365BE6" w:rsidRPr="00365BE6" w14:paraId="4B009CAB" w14:textId="77777777" w:rsidTr="00365BE6">
        <w:trPr>
          <w:trHeight w:val="300"/>
        </w:trPr>
        <w:tc>
          <w:tcPr>
            <w:tcW w:w="1768" w:type="pct"/>
            <w:vMerge w:val="restart"/>
            <w:tcBorders>
              <w:top w:val="single" w:sz="4" w:space="0" w:color="auto"/>
              <w:left w:val="single" w:sz="4" w:space="0" w:color="auto"/>
              <w:bottom w:val="single" w:sz="4" w:space="0" w:color="auto"/>
              <w:right w:val="single" w:sz="4" w:space="0" w:color="auto"/>
            </w:tcBorders>
            <w:shd w:val="clear" w:color="C0E6F5" w:fill="E8E8E8"/>
            <w:noWrap/>
            <w:vAlign w:val="center"/>
            <w:hideMark/>
          </w:tcPr>
          <w:p w14:paraId="1CC92054"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 xml:space="preserve">Trastornos de salud mental </w:t>
            </w:r>
          </w:p>
        </w:tc>
        <w:tc>
          <w:tcPr>
            <w:tcW w:w="646" w:type="pct"/>
            <w:gridSpan w:val="2"/>
            <w:tcBorders>
              <w:top w:val="single" w:sz="4" w:space="0" w:color="auto"/>
              <w:left w:val="nil"/>
              <w:bottom w:val="single" w:sz="4" w:space="0" w:color="auto"/>
              <w:right w:val="single" w:sz="4" w:space="0" w:color="auto"/>
            </w:tcBorders>
            <w:shd w:val="clear" w:color="C0E6F5" w:fill="E8E8E8"/>
            <w:noWrap/>
            <w:vAlign w:val="center"/>
            <w:hideMark/>
          </w:tcPr>
          <w:p w14:paraId="6AE9E771"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2021</w:t>
            </w:r>
          </w:p>
        </w:tc>
        <w:tc>
          <w:tcPr>
            <w:tcW w:w="646" w:type="pct"/>
            <w:gridSpan w:val="2"/>
            <w:tcBorders>
              <w:top w:val="single" w:sz="4" w:space="0" w:color="auto"/>
              <w:left w:val="nil"/>
              <w:bottom w:val="single" w:sz="4" w:space="0" w:color="auto"/>
              <w:right w:val="single" w:sz="4" w:space="0" w:color="auto"/>
            </w:tcBorders>
            <w:shd w:val="clear" w:color="C0E6F5" w:fill="E8E8E8"/>
            <w:noWrap/>
            <w:vAlign w:val="center"/>
            <w:hideMark/>
          </w:tcPr>
          <w:p w14:paraId="2A60CB58"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2022</w:t>
            </w:r>
          </w:p>
        </w:tc>
        <w:tc>
          <w:tcPr>
            <w:tcW w:w="646" w:type="pct"/>
            <w:gridSpan w:val="2"/>
            <w:tcBorders>
              <w:top w:val="single" w:sz="4" w:space="0" w:color="auto"/>
              <w:left w:val="nil"/>
              <w:bottom w:val="single" w:sz="4" w:space="0" w:color="auto"/>
              <w:right w:val="single" w:sz="4" w:space="0" w:color="auto"/>
            </w:tcBorders>
            <w:shd w:val="clear" w:color="C0E6F5" w:fill="E8E8E8"/>
            <w:noWrap/>
            <w:vAlign w:val="center"/>
            <w:hideMark/>
          </w:tcPr>
          <w:p w14:paraId="5E65BB05"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2023</w:t>
            </w:r>
          </w:p>
        </w:tc>
        <w:tc>
          <w:tcPr>
            <w:tcW w:w="646" w:type="pct"/>
            <w:gridSpan w:val="2"/>
            <w:tcBorders>
              <w:top w:val="single" w:sz="4" w:space="0" w:color="auto"/>
              <w:left w:val="nil"/>
              <w:bottom w:val="single" w:sz="4" w:space="0" w:color="auto"/>
              <w:right w:val="single" w:sz="4" w:space="0" w:color="auto"/>
            </w:tcBorders>
            <w:shd w:val="clear" w:color="C0E6F5" w:fill="E8E8E8"/>
            <w:noWrap/>
            <w:vAlign w:val="center"/>
            <w:hideMark/>
          </w:tcPr>
          <w:p w14:paraId="7FC496AA"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2024</w:t>
            </w:r>
          </w:p>
        </w:tc>
        <w:tc>
          <w:tcPr>
            <w:tcW w:w="332" w:type="pct"/>
            <w:vMerge w:val="restart"/>
            <w:tcBorders>
              <w:top w:val="single" w:sz="4" w:space="0" w:color="auto"/>
              <w:left w:val="single" w:sz="4" w:space="0" w:color="auto"/>
              <w:bottom w:val="single" w:sz="4" w:space="0" w:color="auto"/>
              <w:right w:val="single" w:sz="4" w:space="0" w:color="auto"/>
            </w:tcBorders>
            <w:shd w:val="clear" w:color="C0E6F5" w:fill="E8E8E8"/>
            <w:vAlign w:val="center"/>
            <w:hideMark/>
          </w:tcPr>
          <w:p w14:paraId="33D4EE85"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proofErr w:type="gramStart"/>
            <w:r w:rsidRPr="00365BE6">
              <w:rPr>
                <w:rFonts w:ascii="Arial" w:eastAsia="Times New Roman" w:hAnsi="Arial" w:cs="Arial"/>
                <w:b/>
                <w:bCs/>
                <w:color w:val="000000"/>
                <w:sz w:val="16"/>
                <w:szCs w:val="16"/>
                <w:lang w:val="es-CO" w:eastAsia="es-CO"/>
              </w:rPr>
              <w:t>Total</w:t>
            </w:r>
            <w:proofErr w:type="gramEnd"/>
            <w:r w:rsidRPr="00365BE6">
              <w:rPr>
                <w:rFonts w:ascii="Arial" w:eastAsia="Times New Roman" w:hAnsi="Arial" w:cs="Arial"/>
                <w:b/>
                <w:bCs/>
                <w:color w:val="000000"/>
                <w:sz w:val="16"/>
                <w:szCs w:val="16"/>
                <w:lang w:val="es-CO" w:eastAsia="es-CO"/>
              </w:rPr>
              <w:t xml:space="preserve"> Atenciones</w:t>
            </w:r>
          </w:p>
        </w:tc>
        <w:tc>
          <w:tcPr>
            <w:tcW w:w="314" w:type="pct"/>
            <w:vMerge w:val="restart"/>
            <w:tcBorders>
              <w:top w:val="single" w:sz="4" w:space="0" w:color="auto"/>
              <w:left w:val="single" w:sz="4" w:space="0" w:color="auto"/>
              <w:bottom w:val="single" w:sz="4" w:space="0" w:color="auto"/>
              <w:right w:val="single" w:sz="4" w:space="0" w:color="auto"/>
            </w:tcBorders>
            <w:shd w:val="clear" w:color="C0E6F5" w:fill="E8E8E8"/>
            <w:vAlign w:val="center"/>
            <w:hideMark/>
          </w:tcPr>
          <w:p w14:paraId="0ACF3A6A"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proofErr w:type="gramStart"/>
            <w:r w:rsidRPr="00365BE6">
              <w:rPr>
                <w:rFonts w:ascii="Arial" w:eastAsia="Times New Roman" w:hAnsi="Arial" w:cs="Arial"/>
                <w:b/>
                <w:bCs/>
                <w:color w:val="000000"/>
                <w:sz w:val="16"/>
                <w:szCs w:val="16"/>
                <w:lang w:val="es-CO" w:eastAsia="es-CO"/>
              </w:rPr>
              <w:t>Total</w:t>
            </w:r>
            <w:proofErr w:type="gramEnd"/>
            <w:r w:rsidRPr="00365BE6">
              <w:rPr>
                <w:rFonts w:ascii="Arial" w:eastAsia="Times New Roman" w:hAnsi="Arial" w:cs="Arial"/>
                <w:b/>
                <w:bCs/>
                <w:color w:val="000000"/>
                <w:sz w:val="16"/>
                <w:szCs w:val="16"/>
                <w:lang w:val="es-CO" w:eastAsia="es-CO"/>
              </w:rPr>
              <w:t xml:space="preserve"> Individuos</w:t>
            </w:r>
          </w:p>
        </w:tc>
      </w:tr>
      <w:tr w:rsidR="00365BE6" w:rsidRPr="00365BE6" w14:paraId="05D62309" w14:textId="77777777" w:rsidTr="00365BE6">
        <w:trPr>
          <w:trHeight w:val="300"/>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18733BF" w14:textId="77777777" w:rsidR="00365BE6" w:rsidRPr="00365BE6" w:rsidRDefault="00365BE6" w:rsidP="00365BE6">
            <w:pPr>
              <w:spacing w:after="0" w:line="240" w:lineRule="auto"/>
              <w:rPr>
                <w:rFonts w:ascii="Arial" w:eastAsia="Times New Roman" w:hAnsi="Arial" w:cs="Arial"/>
                <w:b/>
                <w:bCs/>
                <w:color w:val="000000"/>
                <w:sz w:val="16"/>
                <w:szCs w:val="16"/>
                <w:lang w:val="es-CO" w:eastAsia="es-CO"/>
              </w:rPr>
            </w:pPr>
          </w:p>
        </w:tc>
        <w:tc>
          <w:tcPr>
            <w:tcW w:w="332" w:type="pct"/>
            <w:tcBorders>
              <w:top w:val="nil"/>
              <w:left w:val="nil"/>
              <w:bottom w:val="single" w:sz="4" w:space="0" w:color="auto"/>
              <w:right w:val="single" w:sz="4" w:space="0" w:color="auto"/>
            </w:tcBorders>
            <w:shd w:val="clear" w:color="C0E6F5" w:fill="E8E8E8"/>
            <w:noWrap/>
            <w:vAlign w:val="center"/>
            <w:hideMark/>
          </w:tcPr>
          <w:p w14:paraId="6AD9083E"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Atenciones</w:t>
            </w:r>
          </w:p>
        </w:tc>
        <w:tc>
          <w:tcPr>
            <w:tcW w:w="314" w:type="pct"/>
            <w:tcBorders>
              <w:top w:val="nil"/>
              <w:left w:val="nil"/>
              <w:bottom w:val="single" w:sz="4" w:space="0" w:color="auto"/>
              <w:right w:val="single" w:sz="4" w:space="0" w:color="auto"/>
            </w:tcBorders>
            <w:shd w:val="clear" w:color="C0E6F5" w:fill="E8E8E8"/>
            <w:noWrap/>
            <w:vAlign w:val="center"/>
            <w:hideMark/>
          </w:tcPr>
          <w:p w14:paraId="231E150E"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Individuos</w:t>
            </w:r>
          </w:p>
        </w:tc>
        <w:tc>
          <w:tcPr>
            <w:tcW w:w="332" w:type="pct"/>
            <w:tcBorders>
              <w:top w:val="nil"/>
              <w:left w:val="nil"/>
              <w:bottom w:val="single" w:sz="4" w:space="0" w:color="auto"/>
              <w:right w:val="single" w:sz="4" w:space="0" w:color="auto"/>
            </w:tcBorders>
            <w:shd w:val="clear" w:color="C0E6F5" w:fill="E8E8E8"/>
            <w:noWrap/>
            <w:vAlign w:val="center"/>
            <w:hideMark/>
          </w:tcPr>
          <w:p w14:paraId="541A8E87"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Atenciones</w:t>
            </w:r>
          </w:p>
        </w:tc>
        <w:tc>
          <w:tcPr>
            <w:tcW w:w="314" w:type="pct"/>
            <w:tcBorders>
              <w:top w:val="nil"/>
              <w:left w:val="nil"/>
              <w:bottom w:val="single" w:sz="4" w:space="0" w:color="auto"/>
              <w:right w:val="single" w:sz="4" w:space="0" w:color="auto"/>
            </w:tcBorders>
            <w:shd w:val="clear" w:color="C0E6F5" w:fill="E8E8E8"/>
            <w:noWrap/>
            <w:vAlign w:val="center"/>
            <w:hideMark/>
          </w:tcPr>
          <w:p w14:paraId="19DAC615"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Individuos</w:t>
            </w:r>
          </w:p>
        </w:tc>
        <w:tc>
          <w:tcPr>
            <w:tcW w:w="332" w:type="pct"/>
            <w:tcBorders>
              <w:top w:val="nil"/>
              <w:left w:val="nil"/>
              <w:bottom w:val="single" w:sz="4" w:space="0" w:color="auto"/>
              <w:right w:val="single" w:sz="4" w:space="0" w:color="auto"/>
            </w:tcBorders>
            <w:shd w:val="clear" w:color="C0E6F5" w:fill="E8E8E8"/>
            <w:noWrap/>
            <w:vAlign w:val="center"/>
            <w:hideMark/>
          </w:tcPr>
          <w:p w14:paraId="78EDE2D3"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Atenciones</w:t>
            </w:r>
          </w:p>
        </w:tc>
        <w:tc>
          <w:tcPr>
            <w:tcW w:w="314" w:type="pct"/>
            <w:tcBorders>
              <w:top w:val="nil"/>
              <w:left w:val="nil"/>
              <w:bottom w:val="single" w:sz="4" w:space="0" w:color="auto"/>
              <w:right w:val="single" w:sz="4" w:space="0" w:color="auto"/>
            </w:tcBorders>
            <w:shd w:val="clear" w:color="C0E6F5" w:fill="E8E8E8"/>
            <w:noWrap/>
            <w:vAlign w:val="center"/>
            <w:hideMark/>
          </w:tcPr>
          <w:p w14:paraId="5923B8A1"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Individuos</w:t>
            </w:r>
          </w:p>
        </w:tc>
        <w:tc>
          <w:tcPr>
            <w:tcW w:w="332" w:type="pct"/>
            <w:tcBorders>
              <w:top w:val="nil"/>
              <w:left w:val="nil"/>
              <w:bottom w:val="single" w:sz="4" w:space="0" w:color="auto"/>
              <w:right w:val="single" w:sz="4" w:space="0" w:color="auto"/>
            </w:tcBorders>
            <w:shd w:val="clear" w:color="C0E6F5" w:fill="E8E8E8"/>
            <w:noWrap/>
            <w:vAlign w:val="center"/>
            <w:hideMark/>
          </w:tcPr>
          <w:p w14:paraId="4A6EDB9E"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Atenciones</w:t>
            </w:r>
          </w:p>
        </w:tc>
        <w:tc>
          <w:tcPr>
            <w:tcW w:w="314" w:type="pct"/>
            <w:tcBorders>
              <w:top w:val="nil"/>
              <w:left w:val="nil"/>
              <w:bottom w:val="single" w:sz="4" w:space="0" w:color="auto"/>
              <w:right w:val="single" w:sz="4" w:space="0" w:color="auto"/>
            </w:tcBorders>
            <w:shd w:val="clear" w:color="C0E6F5" w:fill="E8E8E8"/>
            <w:noWrap/>
            <w:vAlign w:val="center"/>
            <w:hideMark/>
          </w:tcPr>
          <w:p w14:paraId="19EC2227"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Individuos</w:t>
            </w: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12E6FF46" w14:textId="77777777" w:rsidR="00365BE6" w:rsidRPr="00365BE6" w:rsidRDefault="00365BE6" w:rsidP="00365BE6">
            <w:pPr>
              <w:spacing w:after="0" w:line="240" w:lineRule="auto"/>
              <w:rPr>
                <w:rFonts w:ascii="Arial" w:eastAsia="Times New Roman" w:hAnsi="Arial" w:cs="Arial"/>
                <w:b/>
                <w:bCs/>
                <w:color w:val="000000"/>
                <w:sz w:val="16"/>
                <w:szCs w:val="16"/>
                <w:lang w:val="es-CO" w:eastAsia="es-CO"/>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42DBD062" w14:textId="77777777" w:rsidR="00365BE6" w:rsidRPr="00365BE6" w:rsidRDefault="00365BE6" w:rsidP="00365BE6">
            <w:pPr>
              <w:spacing w:after="0" w:line="240" w:lineRule="auto"/>
              <w:rPr>
                <w:rFonts w:ascii="Arial" w:eastAsia="Times New Roman" w:hAnsi="Arial" w:cs="Arial"/>
                <w:b/>
                <w:bCs/>
                <w:color w:val="000000"/>
                <w:sz w:val="16"/>
                <w:szCs w:val="16"/>
                <w:lang w:val="es-CO" w:eastAsia="es-CO"/>
              </w:rPr>
            </w:pPr>
          </w:p>
        </w:tc>
      </w:tr>
      <w:tr w:rsidR="00365BE6" w:rsidRPr="00365BE6" w14:paraId="60FBB7EA" w14:textId="77777777" w:rsidTr="00365BE6">
        <w:trPr>
          <w:trHeight w:val="300"/>
        </w:trPr>
        <w:tc>
          <w:tcPr>
            <w:tcW w:w="1768" w:type="pct"/>
            <w:tcBorders>
              <w:top w:val="nil"/>
              <w:left w:val="single" w:sz="4" w:space="0" w:color="auto"/>
              <w:bottom w:val="single" w:sz="4" w:space="0" w:color="auto"/>
              <w:right w:val="single" w:sz="4" w:space="0" w:color="auto"/>
            </w:tcBorders>
            <w:shd w:val="clear" w:color="auto" w:fill="auto"/>
            <w:noWrap/>
            <w:vAlign w:val="center"/>
            <w:hideMark/>
          </w:tcPr>
          <w:p w14:paraId="030AC52C" w14:textId="047E6A72"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 xml:space="preserve">Trastornos Mentales </w:t>
            </w:r>
            <w:r>
              <w:rPr>
                <w:rFonts w:ascii="Aptos Narrow" w:eastAsia="Times New Roman" w:hAnsi="Aptos Narrow"/>
                <w:color w:val="000000"/>
                <w:sz w:val="16"/>
                <w:szCs w:val="16"/>
                <w:lang w:val="es-CO" w:eastAsia="es-CO"/>
              </w:rPr>
              <w:t>y</w:t>
            </w:r>
            <w:r w:rsidRPr="00365BE6">
              <w:rPr>
                <w:rFonts w:ascii="Aptos Narrow" w:eastAsia="Times New Roman" w:hAnsi="Aptos Narrow"/>
                <w:color w:val="000000"/>
                <w:sz w:val="16"/>
                <w:szCs w:val="16"/>
                <w:lang w:val="es-CO" w:eastAsia="es-CO"/>
              </w:rPr>
              <w:t xml:space="preserve"> </w:t>
            </w:r>
            <w:r>
              <w:rPr>
                <w:rFonts w:ascii="Aptos Narrow" w:eastAsia="Times New Roman" w:hAnsi="Aptos Narrow"/>
                <w:color w:val="000000"/>
                <w:sz w:val="16"/>
                <w:szCs w:val="16"/>
                <w:lang w:val="es-CO" w:eastAsia="es-CO"/>
              </w:rPr>
              <w:t>d</w:t>
            </w:r>
            <w:r w:rsidRPr="00365BE6">
              <w:rPr>
                <w:rFonts w:ascii="Aptos Narrow" w:eastAsia="Times New Roman" w:hAnsi="Aptos Narrow"/>
                <w:color w:val="000000"/>
                <w:sz w:val="16"/>
                <w:szCs w:val="16"/>
                <w:lang w:val="es-CO" w:eastAsia="es-CO"/>
              </w:rPr>
              <w:t xml:space="preserve">el Comportamiento Debidos </w:t>
            </w:r>
            <w:r>
              <w:rPr>
                <w:rFonts w:ascii="Aptos Narrow" w:eastAsia="Times New Roman" w:hAnsi="Aptos Narrow"/>
                <w:color w:val="000000"/>
                <w:sz w:val="16"/>
                <w:szCs w:val="16"/>
                <w:lang w:val="es-CO" w:eastAsia="es-CO"/>
              </w:rPr>
              <w:t>a</w:t>
            </w:r>
            <w:r w:rsidRPr="00365BE6">
              <w:rPr>
                <w:rFonts w:ascii="Aptos Narrow" w:eastAsia="Times New Roman" w:hAnsi="Aptos Narrow"/>
                <w:color w:val="000000"/>
                <w:sz w:val="16"/>
                <w:szCs w:val="16"/>
                <w:lang w:val="es-CO" w:eastAsia="es-CO"/>
              </w:rPr>
              <w:t xml:space="preserve">l Uso De Alcohol; </w:t>
            </w:r>
            <w:r w:rsidRPr="00365BE6">
              <w:rPr>
                <w:rFonts w:ascii="Aptos Narrow" w:eastAsia="Times New Roman" w:hAnsi="Aptos Narrow"/>
                <w:color w:val="000000"/>
                <w:sz w:val="16"/>
                <w:szCs w:val="16"/>
                <w:lang w:val="es-CO" w:eastAsia="es-CO"/>
              </w:rPr>
              <w:t>Intoxicación</w:t>
            </w:r>
            <w:r w:rsidRPr="00365BE6">
              <w:rPr>
                <w:rFonts w:ascii="Aptos Narrow" w:eastAsia="Times New Roman" w:hAnsi="Aptos Narrow"/>
                <w:color w:val="000000"/>
                <w:sz w:val="16"/>
                <w:szCs w:val="16"/>
                <w:lang w:val="es-CO" w:eastAsia="es-CO"/>
              </w:rPr>
              <w:t xml:space="preserve"> Aguda</w:t>
            </w:r>
          </w:p>
        </w:tc>
        <w:tc>
          <w:tcPr>
            <w:tcW w:w="332" w:type="pct"/>
            <w:tcBorders>
              <w:top w:val="nil"/>
              <w:left w:val="nil"/>
              <w:bottom w:val="single" w:sz="4" w:space="0" w:color="auto"/>
              <w:right w:val="single" w:sz="4" w:space="0" w:color="auto"/>
            </w:tcBorders>
            <w:shd w:val="clear" w:color="auto" w:fill="auto"/>
            <w:noWrap/>
            <w:vAlign w:val="center"/>
            <w:hideMark/>
          </w:tcPr>
          <w:p w14:paraId="4F3AE59A"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261</w:t>
            </w:r>
          </w:p>
        </w:tc>
        <w:tc>
          <w:tcPr>
            <w:tcW w:w="314" w:type="pct"/>
            <w:tcBorders>
              <w:top w:val="nil"/>
              <w:left w:val="nil"/>
              <w:bottom w:val="single" w:sz="4" w:space="0" w:color="auto"/>
              <w:right w:val="single" w:sz="4" w:space="0" w:color="auto"/>
            </w:tcBorders>
            <w:shd w:val="clear" w:color="auto" w:fill="auto"/>
            <w:noWrap/>
            <w:vAlign w:val="center"/>
            <w:hideMark/>
          </w:tcPr>
          <w:p w14:paraId="21871CC4"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204</w:t>
            </w:r>
          </w:p>
        </w:tc>
        <w:tc>
          <w:tcPr>
            <w:tcW w:w="332" w:type="pct"/>
            <w:tcBorders>
              <w:top w:val="nil"/>
              <w:left w:val="nil"/>
              <w:bottom w:val="single" w:sz="4" w:space="0" w:color="auto"/>
              <w:right w:val="single" w:sz="4" w:space="0" w:color="auto"/>
            </w:tcBorders>
            <w:shd w:val="clear" w:color="auto" w:fill="auto"/>
            <w:noWrap/>
            <w:vAlign w:val="center"/>
            <w:hideMark/>
          </w:tcPr>
          <w:p w14:paraId="5767512F"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348</w:t>
            </w:r>
          </w:p>
        </w:tc>
        <w:tc>
          <w:tcPr>
            <w:tcW w:w="314" w:type="pct"/>
            <w:tcBorders>
              <w:top w:val="nil"/>
              <w:left w:val="nil"/>
              <w:bottom w:val="single" w:sz="4" w:space="0" w:color="auto"/>
              <w:right w:val="single" w:sz="4" w:space="0" w:color="auto"/>
            </w:tcBorders>
            <w:shd w:val="clear" w:color="auto" w:fill="auto"/>
            <w:noWrap/>
            <w:vAlign w:val="center"/>
            <w:hideMark/>
          </w:tcPr>
          <w:p w14:paraId="31A26AF1"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278</w:t>
            </w:r>
          </w:p>
        </w:tc>
        <w:tc>
          <w:tcPr>
            <w:tcW w:w="332" w:type="pct"/>
            <w:tcBorders>
              <w:top w:val="nil"/>
              <w:left w:val="nil"/>
              <w:bottom w:val="single" w:sz="4" w:space="0" w:color="auto"/>
              <w:right w:val="single" w:sz="4" w:space="0" w:color="auto"/>
            </w:tcBorders>
            <w:shd w:val="clear" w:color="auto" w:fill="auto"/>
            <w:noWrap/>
            <w:vAlign w:val="center"/>
            <w:hideMark/>
          </w:tcPr>
          <w:p w14:paraId="3EED647C"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359</w:t>
            </w:r>
          </w:p>
        </w:tc>
        <w:tc>
          <w:tcPr>
            <w:tcW w:w="314" w:type="pct"/>
            <w:tcBorders>
              <w:top w:val="nil"/>
              <w:left w:val="nil"/>
              <w:bottom w:val="single" w:sz="4" w:space="0" w:color="auto"/>
              <w:right w:val="single" w:sz="4" w:space="0" w:color="auto"/>
            </w:tcBorders>
            <w:shd w:val="clear" w:color="auto" w:fill="auto"/>
            <w:noWrap/>
            <w:vAlign w:val="center"/>
            <w:hideMark/>
          </w:tcPr>
          <w:p w14:paraId="3434C715"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283</w:t>
            </w:r>
          </w:p>
        </w:tc>
        <w:tc>
          <w:tcPr>
            <w:tcW w:w="332" w:type="pct"/>
            <w:tcBorders>
              <w:top w:val="nil"/>
              <w:left w:val="nil"/>
              <w:bottom w:val="single" w:sz="4" w:space="0" w:color="auto"/>
              <w:right w:val="single" w:sz="4" w:space="0" w:color="auto"/>
            </w:tcBorders>
            <w:shd w:val="clear" w:color="auto" w:fill="auto"/>
            <w:noWrap/>
            <w:vAlign w:val="center"/>
            <w:hideMark/>
          </w:tcPr>
          <w:p w14:paraId="67C648E4"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203</w:t>
            </w:r>
          </w:p>
        </w:tc>
        <w:tc>
          <w:tcPr>
            <w:tcW w:w="314" w:type="pct"/>
            <w:tcBorders>
              <w:top w:val="nil"/>
              <w:left w:val="nil"/>
              <w:bottom w:val="single" w:sz="4" w:space="0" w:color="auto"/>
              <w:right w:val="single" w:sz="4" w:space="0" w:color="auto"/>
            </w:tcBorders>
            <w:shd w:val="clear" w:color="auto" w:fill="auto"/>
            <w:noWrap/>
            <w:vAlign w:val="center"/>
            <w:hideMark/>
          </w:tcPr>
          <w:p w14:paraId="3CE751FB"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141</w:t>
            </w:r>
          </w:p>
        </w:tc>
        <w:tc>
          <w:tcPr>
            <w:tcW w:w="332" w:type="pct"/>
            <w:tcBorders>
              <w:top w:val="nil"/>
              <w:left w:val="nil"/>
              <w:bottom w:val="single" w:sz="4" w:space="0" w:color="auto"/>
              <w:right w:val="single" w:sz="4" w:space="0" w:color="auto"/>
            </w:tcBorders>
            <w:shd w:val="clear" w:color="auto" w:fill="auto"/>
            <w:noWrap/>
            <w:vAlign w:val="center"/>
            <w:hideMark/>
          </w:tcPr>
          <w:p w14:paraId="1140ED64"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1.171</w:t>
            </w:r>
          </w:p>
        </w:tc>
        <w:tc>
          <w:tcPr>
            <w:tcW w:w="314" w:type="pct"/>
            <w:tcBorders>
              <w:top w:val="nil"/>
              <w:left w:val="nil"/>
              <w:bottom w:val="single" w:sz="4" w:space="0" w:color="auto"/>
              <w:right w:val="single" w:sz="4" w:space="0" w:color="auto"/>
            </w:tcBorders>
            <w:shd w:val="clear" w:color="auto" w:fill="auto"/>
            <w:noWrap/>
            <w:vAlign w:val="center"/>
            <w:hideMark/>
          </w:tcPr>
          <w:p w14:paraId="02DFDBB1" w14:textId="77777777" w:rsidR="00365BE6" w:rsidRPr="00365BE6" w:rsidRDefault="00365BE6" w:rsidP="00365BE6">
            <w:pPr>
              <w:spacing w:after="0" w:line="240" w:lineRule="auto"/>
              <w:jc w:val="center"/>
              <w:rPr>
                <w:rFonts w:ascii="Aptos Narrow" w:eastAsia="Times New Roman" w:hAnsi="Aptos Narrow"/>
                <w:color w:val="000000"/>
                <w:sz w:val="16"/>
                <w:szCs w:val="16"/>
                <w:lang w:val="es-CO" w:eastAsia="es-CO"/>
              </w:rPr>
            </w:pPr>
            <w:r w:rsidRPr="00365BE6">
              <w:rPr>
                <w:rFonts w:ascii="Aptos Narrow" w:eastAsia="Times New Roman" w:hAnsi="Aptos Narrow"/>
                <w:color w:val="000000"/>
                <w:sz w:val="16"/>
                <w:szCs w:val="16"/>
                <w:lang w:val="es-CO" w:eastAsia="es-CO"/>
              </w:rPr>
              <w:t>904</w:t>
            </w:r>
          </w:p>
        </w:tc>
      </w:tr>
      <w:tr w:rsidR="00365BE6" w:rsidRPr="00365BE6" w14:paraId="26509EB8" w14:textId="77777777" w:rsidTr="00365BE6">
        <w:trPr>
          <w:trHeight w:val="300"/>
        </w:trPr>
        <w:tc>
          <w:tcPr>
            <w:tcW w:w="1768" w:type="pct"/>
            <w:tcBorders>
              <w:top w:val="nil"/>
              <w:left w:val="single" w:sz="4" w:space="0" w:color="auto"/>
              <w:bottom w:val="single" w:sz="4" w:space="0" w:color="auto"/>
              <w:right w:val="single" w:sz="4" w:space="0" w:color="auto"/>
            </w:tcBorders>
            <w:shd w:val="clear" w:color="C0E6F5" w:fill="E8E8E8"/>
            <w:noWrap/>
            <w:vAlign w:val="center"/>
            <w:hideMark/>
          </w:tcPr>
          <w:p w14:paraId="33CB8911"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proofErr w:type="gramStart"/>
            <w:r w:rsidRPr="00365BE6">
              <w:rPr>
                <w:rFonts w:ascii="Arial" w:eastAsia="Times New Roman" w:hAnsi="Arial" w:cs="Arial"/>
                <w:b/>
                <w:bCs/>
                <w:color w:val="000000"/>
                <w:sz w:val="16"/>
                <w:szCs w:val="16"/>
                <w:lang w:val="es-CO" w:eastAsia="es-CO"/>
              </w:rPr>
              <w:t>Total</w:t>
            </w:r>
            <w:proofErr w:type="gramEnd"/>
            <w:r w:rsidRPr="00365BE6">
              <w:rPr>
                <w:rFonts w:ascii="Arial" w:eastAsia="Times New Roman" w:hAnsi="Arial" w:cs="Arial"/>
                <w:b/>
                <w:bCs/>
                <w:color w:val="000000"/>
                <w:sz w:val="16"/>
                <w:szCs w:val="16"/>
                <w:lang w:val="es-CO" w:eastAsia="es-CO"/>
              </w:rPr>
              <w:t xml:space="preserve"> general</w:t>
            </w:r>
          </w:p>
        </w:tc>
        <w:tc>
          <w:tcPr>
            <w:tcW w:w="332" w:type="pct"/>
            <w:tcBorders>
              <w:top w:val="nil"/>
              <w:left w:val="nil"/>
              <w:bottom w:val="single" w:sz="4" w:space="0" w:color="auto"/>
              <w:right w:val="single" w:sz="4" w:space="0" w:color="auto"/>
            </w:tcBorders>
            <w:shd w:val="clear" w:color="C0E6F5" w:fill="E8E8E8"/>
            <w:noWrap/>
            <w:vAlign w:val="center"/>
            <w:hideMark/>
          </w:tcPr>
          <w:p w14:paraId="225621BA"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261</w:t>
            </w:r>
          </w:p>
        </w:tc>
        <w:tc>
          <w:tcPr>
            <w:tcW w:w="314" w:type="pct"/>
            <w:tcBorders>
              <w:top w:val="nil"/>
              <w:left w:val="nil"/>
              <w:bottom w:val="single" w:sz="4" w:space="0" w:color="auto"/>
              <w:right w:val="single" w:sz="4" w:space="0" w:color="auto"/>
            </w:tcBorders>
            <w:shd w:val="clear" w:color="C0E6F5" w:fill="E8E8E8"/>
            <w:noWrap/>
            <w:vAlign w:val="center"/>
            <w:hideMark/>
          </w:tcPr>
          <w:p w14:paraId="5D589A29"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204</w:t>
            </w:r>
          </w:p>
        </w:tc>
        <w:tc>
          <w:tcPr>
            <w:tcW w:w="332" w:type="pct"/>
            <w:tcBorders>
              <w:top w:val="nil"/>
              <w:left w:val="nil"/>
              <w:bottom w:val="single" w:sz="4" w:space="0" w:color="auto"/>
              <w:right w:val="single" w:sz="4" w:space="0" w:color="auto"/>
            </w:tcBorders>
            <w:shd w:val="clear" w:color="C0E6F5" w:fill="E8E8E8"/>
            <w:noWrap/>
            <w:vAlign w:val="center"/>
            <w:hideMark/>
          </w:tcPr>
          <w:p w14:paraId="2B1EFC93"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348</w:t>
            </w:r>
          </w:p>
        </w:tc>
        <w:tc>
          <w:tcPr>
            <w:tcW w:w="314" w:type="pct"/>
            <w:tcBorders>
              <w:top w:val="nil"/>
              <w:left w:val="nil"/>
              <w:bottom w:val="single" w:sz="4" w:space="0" w:color="auto"/>
              <w:right w:val="single" w:sz="4" w:space="0" w:color="auto"/>
            </w:tcBorders>
            <w:shd w:val="clear" w:color="C0E6F5" w:fill="E8E8E8"/>
            <w:noWrap/>
            <w:vAlign w:val="center"/>
            <w:hideMark/>
          </w:tcPr>
          <w:p w14:paraId="5ECC5989"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278</w:t>
            </w:r>
          </w:p>
        </w:tc>
        <w:tc>
          <w:tcPr>
            <w:tcW w:w="332" w:type="pct"/>
            <w:tcBorders>
              <w:top w:val="nil"/>
              <w:left w:val="nil"/>
              <w:bottom w:val="single" w:sz="4" w:space="0" w:color="auto"/>
              <w:right w:val="single" w:sz="4" w:space="0" w:color="auto"/>
            </w:tcBorders>
            <w:shd w:val="clear" w:color="C0E6F5" w:fill="E8E8E8"/>
            <w:noWrap/>
            <w:vAlign w:val="center"/>
            <w:hideMark/>
          </w:tcPr>
          <w:p w14:paraId="6093B735"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359</w:t>
            </w:r>
          </w:p>
        </w:tc>
        <w:tc>
          <w:tcPr>
            <w:tcW w:w="314" w:type="pct"/>
            <w:tcBorders>
              <w:top w:val="nil"/>
              <w:left w:val="nil"/>
              <w:bottom w:val="single" w:sz="4" w:space="0" w:color="auto"/>
              <w:right w:val="single" w:sz="4" w:space="0" w:color="auto"/>
            </w:tcBorders>
            <w:shd w:val="clear" w:color="C0E6F5" w:fill="E8E8E8"/>
            <w:noWrap/>
            <w:vAlign w:val="center"/>
            <w:hideMark/>
          </w:tcPr>
          <w:p w14:paraId="1DE84F50"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283</w:t>
            </w:r>
          </w:p>
        </w:tc>
        <w:tc>
          <w:tcPr>
            <w:tcW w:w="332" w:type="pct"/>
            <w:tcBorders>
              <w:top w:val="nil"/>
              <w:left w:val="nil"/>
              <w:bottom w:val="single" w:sz="4" w:space="0" w:color="auto"/>
              <w:right w:val="single" w:sz="4" w:space="0" w:color="auto"/>
            </w:tcBorders>
            <w:shd w:val="clear" w:color="C0E6F5" w:fill="E8E8E8"/>
            <w:noWrap/>
            <w:vAlign w:val="center"/>
            <w:hideMark/>
          </w:tcPr>
          <w:p w14:paraId="7437687B"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203</w:t>
            </w:r>
          </w:p>
        </w:tc>
        <w:tc>
          <w:tcPr>
            <w:tcW w:w="314" w:type="pct"/>
            <w:tcBorders>
              <w:top w:val="nil"/>
              <w:left w:val="nil"/>
              <w:bottom w:val="single" w:sz="4" w:space="0" w:color="auto"/>
              <w:right w:val="single" w:sz="4" w:space="0" w:color="auto"/>
            </w:tcBorders>
            <w:shd w:val="clear" w:color="C0E6F5" w:fill="E8E8E8"/>
            <w:noWrap/>
            <w:vAlign w:val="center"/>
            <w:hideMark/>
          </w:tcPr>
          <w:p w14:paraId="0CB02E46"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141</w:t>
            </w:r>
          </w:p>
        </w:tc>
        <w:tc>
          <w:tcPr>
            <w:tcW w:w="332" w:type="pct"/>
            <w:tcBorders>
              <w:top w:val="nil"/>
              <w:left w:val="nil"/>
              <w:bottom w:val="single" w:sz="4" w:space="0" w:color="auto"/>
              <w:right w:val="single" w:sz="4" w:space="0" w:color="auto"/>
            </w:tcBorders>
            <w:shd w:val="clear" w:color="C0E6F5" w:fill="E8E8E8"/>
            <w:noWrap/>
            <w:vAlign w:val="center"/>
            <w:hideMark/>
          </w:tcPr>
          <w:p w14:paraId="5DEBE302"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1171</w:t>
            </w:r>
          </w:p>
        </w:tc>
        <w:tc>
          <w:tcPr>
            <w:tcW w:w="314" w:type="pct"/>
            <w:tcBorders>
              <w:top w:val="nil"/>
              <w:left w:val="nil"/>
              <w:bottom w:val="single" w:sz="4" w:space="0" w:color="auto"/>
              <w:right w:val="single" w:sz="4" w:space="0" w:color="auto"/>
            </w:tcBorders>
            <w:shd w:val="clear" w:color="C0E6F5" w:fill="E8E8E8"/>
            <w:noWrap/>
            <w:vAlign w:val="center"/>
            <w:hideMark/>
          </w:tcPr>
          <w:p w14:paraId="3D70AAAE" w14:textId="77777777" w:rsidR="00365BE6" w:rsidRPr="00365BE6" w:rsidRDefault="00365BE6" w:rsidP="00365BE6">
            <w:pPr>
              <w:spacing w:after="0" w:line="240" w:lineRule="auto"/>
              <w:jc w:val="center"/>
              <w:rPr>
                <w:rFonts w:ascii="Arial" w:eastAsia="Times New Roman" w:hAnsi="Arial" w:cs="Arial"/>
                <w:b/>
                <w:bCs/>
                <w:color w:val="000000"/>
                <w:sz w:val="16"/>
                <w:szCs w:val="16"/>
                <w:lang w:val="es-CO" w:eastAsia="es-CO"/>
              </w:rPr>
            </w:pPr>
            <w:r w:rsidRPr="00365BE6">
              <w:rPr>
                <w:rFonts w:ascii="Arial" w:eastAsia="Times New Roman" w:hAnsi="Arial" w:cs="Arial"/>
                <w:b/>
                <w:bCs/>
                <w:color w:val="000000"/>
                <w:sz w:val="16"/>
                <w:szCs w:val="16"/>
                <w:lang w:val="es-CO" w:eastAsia="es-CO"/>
              </w:rPr>
              <w:t>904</w:t>
            </w:r>
          </w:p>
        </w:tc>
      </w:tr>
    </w:tbl>
    <w:p w14:paraId="13BBA5CE" w14:textId="77777777" w:rsidR="00365BE6" w:rsidRDefault="00365BE6" w:rsidP="00365BE6">
      <w:pPr>
        <w:jc w:val="both"/>
        <w:rPr>
          <w:rFonts w:ascii="Arial" w:hAnsi="Arial" w:cs="Arial"/>
          <w:sz w:val="16"/>
          <w:szCs w:val="16"/>
          <w:lang w:val="es-CO"/>
        </w:rPr>
      </w:pPr>
      <w:r w:rsidRPr="00097AA6">
        <w:rPr>
          <w:rFonts w:ascii="Arial" w:hAnsi="Arial" w:cs="Arial"/>
          <w:sz w:val="16"/>
          <w:szCs w:val="16"/>
        </w:rPr>
        <w:t xml:space="preserve">Fuente: </w:t>
      </w:r>
      <w:r w:rsidRPr="00097AA6">
        <w:rPr>
          <w:rFonts w:ascii="Arial" w:hAnsi="Arial" w:cs="Arial"/>
          <w:sz w:val="16"/>
          <w:szCs w:val="16"/>
          <w:lang w:val="es-CO"/>
        </w:rPr>
        <w:t>Secretaría Distrital de Salud de Bogotá, Dirección de Planeación Sectorial. (202</w:t>
      </w:r>
      <w:r>
        <w:rPr>
          <w:rFonts w:ascii="Arial" w:hAnsi="Arial" w:cs="Arial"/>
          <w:sz w:val="16"/>
          <w:szCs w:val="16"/>
          <w:lang w:val="es-CO"/>
        </w:rPr>
        <w:t>4</w:t>
      </w:r>
      <w:r w:rsidRPr="00097AA6">
        <w:rPr>
          <w:rFonts w:ascii="Arial" w:hAnsi="Arial" w:cs="Arial"/>
          <w:sz w:val="16"/>
          <w:szCs w:val="16"/>
          <w:lang w:val="es-CO"/>
        </w:rPr>
        <w:t xml:space="preserve">, </w:t>
      </w:r>
      <w:r>
        <w:rPr>
          <w:rFonts w:ascii="Arial" w:hAnsi="Arial" w:cs="Arial"/>
          <w:sz w:val="16"/>
          <w:szCs w:val="16"/>
          <w:lang w:val="es-CO"/>
        </w:rPr>
        <w:t>diciembre</w:t>
      </w:r>
      <w:r w:rsidRPr="00097AA6">
        <w:rPr>
          <w:rFonts w:ascii="Arial" w:hAnsi="Arial" w:cs="Arial"/>
          <w:sz w:val="16"/>
          <w:szCs w:val="16"/>
          <w:lang w:val="es-CO"/>
        </w:rPr>
        <w:t xml:space="preserve">). Reporte Consulta a RIPS </w:t>
      </w:r>
      <w:r>
        <w:rPr>
          <w:rFonts w:ascii="Arial" w:hAnsi="Arial" w:cs="Arial"/>
          <w:sz w:val="16"/>
          <w:szCs w:val="16"/>
          <w:lang w:val="es-CO"/>
        </w:rPr>
        <w:t>1550</w:t>
      </w:r>
      <w:r w:rsidRPr="00097AA6">
        <w:rPr>
          <w:rFonts w:ascii="Arial" w:hAnsi="Arial" w:cs="Arial"/>
          <w:sz w:val="16"/>
          <w:szCs w:val="16"/>
          <w:lang w:val="es-CO"/>
        </w:rPr>
        <w:t>. Afectaciones en Salud Mental 20</w:t>
      </w:r>
      <w:r>
        <w:rPr>
          <w:rFonts w:ascii="Arial" w:hAnsi="Arial" w:cs="Arial"/>
          <w:sz w:val="16"/>
          <w:szCs w:val="16"/>
          <w:lang w:val="es-CO"/>
        </w:rPr>
        <w:t>21</w:t>
      </w:r>
      <w:r w:rsidRPr="00097AA6">
        <w:rPr>
          <w:rFonts w:ascii="Arial" w:hAnsi="Arial" w:cs="Arial"/>
          <w:sz w:val="16"/>
          <w:szCs w:val="16"/>
          <w:lang w:val="es-CO"/>
        </w:rPr>
        <w:t>-202</w:t>
      </w:r>
      <w:r>
        <w:rPr>
          <w:rFonts w:ascii="Arial" w:hAnsi="Arial" w:cs="Arial"/>
          <w:sz w:val="16"/>
          <w:szCs w:val="16"/>
          <w:lang w:val="es-CO"/>
        </w:rPr>
        <w:t>4</w:t>
      </w:r>
      <w:r w:rsidRPr="00097AA6">
        <w:rPr>
          <w:rFonts w:ascii="Arial" w:hAnsi="Arial" w:cs="Arial"/>
          <w:sz w:val="16"/>
          <w:szCs w:val="16"/>
          <w:lang w:val="es-CO"/>
        </w:rPr>
        <w:t xml:space="preserve"> [Conjunto de datos]. Consolidado a partir de Base de datos RIPS SDS2011-202</w:t>
      </w:r>
      <w:r>
        <w:rPr>
          <w:rFonts w:ascii="Arial" w:hAnsi="Arial" w:cs="Arial"/>
          <w:sz w:val="16"/>
          <w:szCs w:val="16"/>
          <w:lang w:val="es-CO"/>
        </w:rPr>
        <w:t>4</w:t>
      </w:r>
      <w:r w:rsidRPr="00097AA6">
        <w:rPr>
          <w:rFonts w:ascii="Arial" w:hAnsi="Arial" w:cs="Arial"/>
          <w:sz w:val="16"/>
          <w:szCs w:val="16"/>
          <w:lang w:val="es-CO"/>
        </w:rPr>
        <w:t>, población pobre no asegurada, desplazada, atenciones no POS y particulares (Corte de recepción 202</w:t>
      </w:r>
      <w:r>
        <w:rPr>
          <w:rFonts w:ascii="Arial" w:hAnsi="Arial" w:cs="Arial"/>
          <w:sz w:val="16"/>
          <w:szCs w:val="16"/>
          <w:lang w:val="es-CO"/>
        </w:rPr>
        <w:t>4</w:t>
      </w:r>
      <w:r w:rsidRPr="00097AA6">
        <w:rPr>
          <w:rFonts w:ascii="Arial" w:hAnsi="Arial" w:cs="Arial"/>
          <w:sz w:val="16"/>
          <w:szCs w:val="16"/>
          <w:lang w:val="es-CO"/>
        </w:rPr>
        <w:t>/11/29) y Base de datos RIPS SDS2011-202</w:t>
      </w:r>
      <w:r>
        <w:rPr>
          <w:rFonts w:ascii="Arial" w:hAnsi="Arial" w:cs="Arial"/>
          <w:sz w:val="16"/>
          <w:szCs w:val="16"/>
          <w:lang w:val="es-CO"/>
        </w:rPr>
        <w:t>4</w:t>
      </w:r>
      <w:r w:rsidRPr="00097AA6">
        <w:rPr>
          <w:rFonts w:ascii="Arial" w:hAnsi="Arial" w:cs="Arial"/>
          <w:sz w:val="16"/>
          <w:szCs w:val="16"/>
          <w:lang w:val="es-CO"/>
        </w:rPr>
        <w:t>, población subsidiada, contributiva (corte recepción 202</w:t>
      </w:r>
      <w:r>
        <w:rPr>
          <w:rFonts w:ascii="Arial" w:hAnsi="Arial" w:cs="Arial"/>
          <w:sz w:val="16"/>
          <w:szCs w:val="16"/>
          <w:lang w:val="es-CO"/>
        </w:rPr>
        <w:t>4</w:t>
      </w:r>
      <w:r w:rsidRPr="00097AA6">
        <w:rPr>
          <w:rFonts w:ascii="Arial" w:hAnsi="Arial" w:cs="Arial"/>
          <w:sz w:val="16"/>
          <w:szCs w:val="16"/>
          <w:lang w:val="es-CO"/>
        </w:rPr>
        <w:t>/05/31)</w:t>
      </w:r>
    </w:p>
    <w:p w14:paraId="20D49D77" w14:textId="77777777" w:rsidR="00365BE6" w:rsidRPr="00097AA6" w:rsidRDefault="00365BE6" w:rsidP="00365BE6">
      <w:pPr>
        <w:jc w:val="both"/>
        <w:rPr>
          <w:rFonts w:ascii="Arial" w:hAnsi="Arial" w:cs="Arial"/>
          <w:sz w:val="16"/>
          <w:szCs w:val="16"/>
          <w:lang w:val="es-CO"/>
        </w:rPr>
      </w:pPr>
      <w:r w:rsidRPr="00097AA6">
        <w:rPr>
          <w:rFonts w:ascii="Arial" w:hAnsi="Arial" w:cs="Arial"/>
          <w:sz w:val="16"/>
          <w:szCs w:val="16"/>
        </w:rPr>
        <w:t>* El total de individuos reportados en las columnas no coincide con la sumatoria de los valores reportados en los valores parciales debido a lo anotado en las consideraciones para la interpretación de los RIPS descrito en la parte introductoria a la respuesta a esta pregunta.  Los valores presentados se obtuvieron directamente de la sumatoria de individuos únicos identificada al momento de extraer la información para el reporte.</w:t>
      </w:r>
      <w:r w:rsidRPr="00097AA6">
        <w:rPr>
          <w:rFonts w:ascii="Arial" w:hAnsi="Arial" w:cs="Arial"/>
          <w:sz w:val="16"/>
          <w:szCs w:val="16"/>
          <w:lang w:val="es-CO"/>
        </w:rPr>
        <w:t> </w:t>
      </w:r>
    </w:p>
    <w:p w14:paraId="3B0989B1" w14:textId="77777777" w:rsidR="00945539" w:rsidRDefault="00945539" w:rsidP="000605CC">
      <w:pPr>
        <w:spacing w:after="0" w:line="240" w:lineRule="auto"/>
        <w:jc w:val="both"/>
        <w:rPr>
          <w:rFonts w:ascii="Arial" w:hAnsi="Arial" w:cs="Arial"/>
          <w:sz w:val="24"/>
          <w:szCs w:val="24"/>
        </w:rPr>
      </w:pPr>
    </w:p>
    <w:p w14:paraId="77F415C7" w14:textId="77777777" w:rsidR="00945539" w:rsidRDefault="00945539" w:rsidP="000605CC">
      <w:pPr>
        <w:spacing w:after="0" w:line="240" w:lineRule="auto"/>
        <w:jc w:val="both"/>
        <w:rPr>
          <w:rFonts w:ascii="Arial" w:hAnsi="Arial" w:cs="Arial"/>
          <w:sz w:val="24"/>
          <w:szCs w:val="24"/>
        </w:rPr>
      </w:pPr>
    </w:p>
    <w:p w14:paraId="69F46242" w14:textId="77777777" w:rsidR="00945539" w:rsidRDefault="00945539" w:rsidP="000605CC">
      <w:pPr>
        <w:spacing w:after="0" w:line="240" w:lineRule="auto"/>
        <w:jc w:val="both"/>
        <w:rPr>
          <w:rFonts w:ascii="Arial" w:hAnsi="Arial" w:cs="Arial"/>
          <w:sz w:val="24"/>
          <w:szCs w:val="24"/>
        </w:rPr>
      </w:pPr>
    </w:p>
    <w:p w14:paraId="5F6A7EA0" w14:textId="77777777" w:rsidR="00945539" w:rsidRDefault="00945539" w:rsidP="000605CC">
      <w:pPr>
        <w:spacing w:after="0" w:line="240" w:lineRule="auto"/>
        <w:jc w:val="both"/>
        <w:rPr>
          <w:rFonts w:ascii="Arial" w:hAnsi="Arial" w:cs="Arial"/>
          <w:sz w:val="24"/>
          <w:szCs w:val="24"/>
        </w:rPr>
      </w:pPr>
    </w:p>
    <w:p w14:paraId="1388BB9C" w14:textId="77777777" w:rsidR="000605CC" w:rsidRPr="002940F2" w:rsidRDefault="000605CC" w:rsidP="000605CC">
      <w:pPr>
        <w:spacing w:after="0" w:line="240" w:lineRule="auto"/>
        <w:jc w:val="both"/>
        <w:rPr>
          <w:rFonts w:ascii="Arial" w:hAnsi="Arial" w:cs="Arial"/>
          <w:sz w:val="24"/>
          <w:szCs w:val="24"/>
        </w:rPr>
      </w:pPr>
      <w:r w:rsidRPr="002940F2">
        <w:rPr>
          <w:rFonts w:ascii="Arial" w:hAnsi="Arial" w:cs="Arial"/>
          <w:sz w:val="24"/>
          <w:szCs w:val="24"/>
        </w:rPr>
        <w:t>Cordialmente,</w:t>
      </w:r>
    </w:p>
    <w:p w14:paraId="7F921055" w14:textId="77777777" w:rsidR="000605CC" w:rsidRDefault="000605CC" w:rsidP="000605CC">
      <w:pPr>
        <w:spacing w:after="0" w:line="240" w:lineRule="auto"/>
        <w:jc w:val="both"/>
        <w:rPr>
          <w:rFonts w:ascii="Arial" w:hAnsi="Arial" w:cs="Arial"/>
          <w:sz w:val="24"/>
          <w:szCs w:val="24"/>
        </w:rPr>
      </w:pPr>
    </w:p>
    <w:p w14:paraId="218983B8" w14:textId="77777777" w:rsidR="000605CC" w:rsidRDefault="000605CC" w:rsidP="000605CC">
      <w:pPr>
        <w:spacing w:after="0" w:line="240" w:lineRule="auto"/>
        <w:jc w:val="both"/>
        <w:rPr>
          <w:rFonts w:ascii="Arial" w:hAnsi="Arial" w:cs="Arial"/>
          <w:sz w:val="24"/>
          <w:szCs w:val="24"/>
        </w:rPr>
      </w:pPr>
    </w:p>
    <w:p w14:paraId="338EE09E" w14:textId="77777777" w:rsidR="001E46CC" w:rsidRPr="001E46CC" w:rsidRDefault="0084790F" w:rsidP="001E46CC">
      <w:pPr>
        <w:spacing w:after="0" w:line="240" w:lineRule="auto"/>
        <w:jc w:val="both"/>
        <w:rPr>
          <w:rFonts w:ascii="Arial" w:hAnsi="Arial" w:cs="Arial"/>
          <w:sz w:val="24"/>
          <w:szCs w:val="24"/>
        </w:rPr>
      </w:pPr>
      <w:r>
        <w:rPr>
          <w:rFonts w:ascii="Arial" w:hAnsi="Arial" w:cs="Arial"/>
          <w:sz w:val="24"/>
          <w:szCs w:val="24"/>
        </w:rPr>
        <w:t>NOMBRES Y APELLIDOS</w:t>
      </w:r>
    </w:p>
    <w:p w14:paraId="0B4BDEC6" w14:textId="77777777" w:rsidR="000605CC" w:rsidRPr="002940F2" w:rsidRDefault="001E46CC" w:rsidP="001E46CC">
      <w:pPr>
        <w:spacing w:after="0" w:line="240" w:lineRule="auto"/>
        <w:jc w:val="both"/>
        <w:rPr>
          <w:rFonts w:ascii="Arial" w:hAnsi="Arial" w:cs="Arial"/>
          <w:sz w:val="24"/>
          <w:szCs w:val="24"/>
        </w:rPr>
      </w:pPr>
      <w:r w:rsidRPr="001E46CC">
        <w:rPr>
          <w:rFonts w:ascii="Arial" w:hAnsi="Arial" w:cs="Arial"/>
          <w:sz w:val="24"/>
          <w:szCs w:val="24"/>
        </w:rPr>
        <w:t>Subdirectora de Vigilancia en Salud Pública</w:t>
      </w:r>
    </w:p>
    <w:p w14:paraId="78AE0F71" w14:textId="77777777" w:rsidR="000605CC" w:rsidRPr="002940F2" w:rsidRDefault="000605CC" w:rsidP="000605CC">
      <w:pPr>
        <w:spacing w:after="0" w:line="240" w:lineRule="auto"/>
        <w:jc w:val="both"/>
        <w:rPr>
          <w:rFonts w:ascii="Arial" w:hAnsi="Arial" w:cs="Arial"/>
          <w:sz w:val="24"/>
          <w:szCs w:val="24"/>
        </w:rPr>
      </w:pPr>
    </w:p>
    <w:p w14:paraId="48936720" w14:textId="77777777" w:rsidR="000605CC" w:rsidRPr="002940F2" w:rsidRDefault="000605CC" w:rsidP="000605CC">
      <w:pPr>
        <w:spacing w:after="0" w:line="240" w:lineRule="auto"/>
        <w:jc w:val="both"/>
        <w:rPr>
          <w:rFonts w:ascii="Arial" w:hAnsi="Arial" w:cs="Arial"/>
          <w:sz w:val="24"/>
          <w:szCs w:val="24"/>
        </w:rPr>
      </w:pPr>
    </w:p>
    <w:p w14:paraId="59E800E1" w14:textId="77777777" w:rsidR="000605CC" w:rsidRDefault="000605CC" w:rsidP="000605CC">
      <w:pPr>
        <w:spacing w:after="0" w:line="240" w:lineRule="auto"/>
        <w:jc w:val="both"/>
        <w:rPr>
          <w:rFonts w:ascii="Arial" w:hAnsi="Arial" w:cs="Arial"/>
          <w:sz w:val="16"/>
          <w:szCs w:val="16"/>
        </w:rPr>
      </w:pPr>
    </w:p>
    <w:p w14:paraId="347691CE" w14:textId="77777777" w:rsidR="000605CC" w:rsidRPr="00E4462C" w:rsidRDefault="000605CC" w:rsidP="000605CC">
      <w:pPr>
        <w:pStyle w:val="Direccininterior"/>
        <w:rPr>
          <w:rFonts w:ascii="Arial" w:hAnsi="Arial" w:cs="Arial"/>
          <w:szCs w:val="24"/>
        </w:rPr>
      </w:pPr>
      <w:r w:rsidRPr="00E4462C">
        <w:rPr>
          <w:rFonts w:ascii="Arial" w:hAnsi="Arial" w:cs="Arial"/>
          <w:szCs w:val="24"/>
        </w:rPr>
        <w:t>Anexo: [# de hojas/folio</w:t>
      </w:r>
      <w:r>
        <w:rPr>
          <w:rFonts w:ascii="Arial" w:hAnsi="Arial" w:cs="Arial"/>
          <w:szCs w:val="24"/>
        </w:rPr>
        <w:t>, NO se debe escribir lo e</w:t>
      </w:r>
      <w:r w:rsidRPr="00E4462C">
        <w:rPr>
          <w:rFonts w:ascii="Arial" w:hAnsi="Arial" w:cs="Arial"/>
          <w:szCs w:val="24"/>
        </w:rPr>
        <w:t>nunciado]</w:t>
      </w:r>
    </w:p>
    <w:p w14:paraId="43C44C0D" w14:textId="77777777" w:rsidR="000605CC" w:rsidRPr="00E4462C" w:rsidRDefault="000605CC" w:rsidP="000605CC">
      <w:pPr>
        <w:pStyle w:val="Direccininterior"/>
        <w:rPr>
          <w:rFonts w:ascii="Arial" w:hAnsi="Arial" w:cs="Arial"/>
          <w:szCs w:val="24"/>
        </w:rPr>
      </w:pPr>
      <w:r w:rsidRPr="00E4462C">
        <w:rPr>
          <w:rFonts w:ascii="Arial" w:hAnsi="Arial" w:cs="Arial"/>
          <w:szCs w:val="24"/>
        </w:rPr>
        <w:t xml:space="preserve">Copia: </w:t>
      </w:r>
      <w:r w:rsidR="00952AAF" w:rsidRPr="00E4462C">
        <w:rPr>
          <w:rFonts w:ascii="Arial" w:hAnsi="Arial" w:cs="Arial"/>
          <w:szCs w:val="24"/>
        </w:rPr>
        <w:fldChar w:fldCharType="begin"/>
      </w:r>
      <w:r>
        <w:rPr>
          <w:rFonts w:ascii="Arial" w:hAnsi="Arial" w:cs="Arial"/>
          <w:szCs w:val="24"/>
        </w:rPr>
        <w:instrText>MACROBUTTON</w:instrText>
      </w:r>
      <w:r w:rsidRPr="00E4462C">
        <w:rPr>
          <w:rFonts w:ascii="Arial" w:hAnsi="Arial" w:cs="Arial"/>
          <w:szCs w:val="24"/>
        </w:rPr>
        <w:instrText xml:space="preserve"> NoMacro [Si quien firma es el Secretario de Salud, debe enviar copia a 000]</w:instrText>
      </w:r>
      <w:r w:rsidR="00952AAF" w:rsidRPr="00E4462C">
        <w:rPr>
          <w:rFonts w:ascii="Arial" w:hAnsi="Arial" w:cs="Arial"/>
          <w:szCs w:val="24"/>
        </w:rPr>
        <w:fldChar w:fldCharType="end"/>
      </w:r>
    </w:p>
    <w:p w14:paraId="5CA65BBF" w14:textId="77777777" w:rsidR="000605CC" w:rsidRDefault="000605CC" w:rsidP="000605CC">
      <w:pPr>
        <w:spacing w:after="0" w:line="240" w:lineRule="auto"/>
        <w:jc w:val="both"/>
        <w:rPr>
          <w:rFonts w:ascii="Arial" w:hAnsi="Arial" w:cs="Arial"/>
          <w:sz w:val="16"/>
          <w:szCs w:val="16"/>
        </w:rPr>
      </w:pPr>
    </w:p>
    <w:p w14:paraId="751AA419" w14:textId="77777777" w:rsidR="000605CC" w:rsidRDefault="000605CC" w:rsidP="000605CC">
      <w:pPr>
        <w:spacing w:after="0" w:line="240" w:lineRule="auto"/>
        <w:jc w:val="both"/>
        <w:rPr>
          <w:rFonts w:ascii="Arial" w:hAnsi="Arial" w:cs="Arial"/>
          <w:sz w:val="16"/>
          <w:szCs w:val="16"/>
        </w:rPr>
      </w:pPr>
    </w:p>
    <w:p w14:paraId="1A163AA3" w14:textId="7D54A0EB" w:rsidR="000605CC" w:rsidRDefault="000605CC" w:rsidP="000605CC">
      <w:pPr>
        <w:spacing w:after="0" w:line="240" w:lineRule="auto"/>
        <w:jc w:val="both"/>
        <w:rPr>
          <w:rFonts w:ascii="Arial" w:hAnsi="Arial" w:cs="Arial"/>
          <w:sz w:val="16"/>
          <w:szCs w:val="16"/>
        </w:rPr>
      </w:pPr>
      <w:r w:rsidRPr="002940F2">
        <w:rPr>
          <w:rFonts w:ascii="Arial" w:hAnsi="Arial" w:cs="Arial"/>
          <w:sz w:val="16"/>
          <w:szCs w:val="16"/>
        </w:rPr>
        <w:t xml:space="preserve">Elaboró: </w:t>
      </w:r>
      <w:r w:rsidR="00B31736">
        <w:rPr>
          <w:rFonts w:ascii="Arial" w:hAnsi="Arial" w:cs="Arial"/>
          <w:sz w:val="16"/>
          <w:szCs w:val="16"/>
        </w:rPr>
        <w:t xml:space="preserve">Adriana Vásquez </w:t>
      </w:r>
      <w:proofErr w:type="spellStart"/>
      <w:r w:rsidR="00B31736">
        <w:rPr>
          <w:rFonts w:ascii="Arial" w:hAnsi="Arial" w:cs="Arial"/>
          <w:sz w:val="16"/>
          <w:szCs w:val="16"/>
        </w:rPr>
        <w:t>Rojas_Profesional</w:t>
      </w:r>
      <w:proofErr w:type="spellEnd"/>
      <w:r w:rsidR="00B31736">
        <w:rPr>
          <w:rFonts w:ascii="Arial" w:hAnsi="Arial" w:cs="Arial"/>
          <w:sz w:val="16"/>
          <w:szCs w:val="16"/>
        </w:rPr>
        <w:t xml:space="preserve"> </w:t>
      </w:r>
      <w:proofErr w:type="spellStart"/>
      <w:r w:rsidR="00B31736">
        <w:rPr>
          <w:rFonts w:ascii="Arial" w:hAnsi="Arial" w:cs="Arial"/>
          <w:sz w:val="16"/>
          <w:szCs w:val="16"/>
        </w:rPr>
        <w:t>Especializado_Dirección</w:t>
      </w:r>
      <w:proofErr w:type="spellEnd"/>
      <w:r w:rsidR="00B31736">
        <w:rPr>
          <w:rFonts w:ascii="Arial" w:hAnsi="Arial" w:cs="Arial"/>
          <w:sz w:val="16"/>
          <w:szCs w:val="16"/>
        </w:rPr>
        <w:t xml:space="preserve"> de Planeación Sectorial</w:t>
      </w:r>
    </w:p>
    <w:p w14:paraId="61D433E3" w14:textId="77777777" w:rsidR="000605CC" w:rsidRDefault="000605CC" w:rsidP="000605CC">
      <w:pPr>
        <w:spacing w:after="0" w:line="240" w:lineRule="auto"/>
        <w:jc w:val="both"/>
        <w:rPr>
          <w:rFonts w:ascii="Arial" w:hAnsi="Arial" w:cs="Arial"/>
          <w:sz w:val="16"/>
          <w:szCs w:val="16"/>
        </w:rPr>
      </w:pPr>
      <w:r>
        <w:rPr>
          <w:rFonts w:ascii="Arial" w:hAnsi="Arial" w:cs="Arial"/>
          <w:sz w:val="16"/>
          <w:szCs w:val="16"/>
        </w:rPr>
        <w:t>Revisó:</w:t>
      </w:r>
    </w:p>
    <w:p w14:paraId="24D77FE8" w14:textId="77777777" w:rsidR="000605CC" w:rsidRDefault="000605CC" w:rsidP="000605CC">
      <w:pPr>
        <w:spacing w:after="0" w:line="240" w:lineRule="auto"/>
        <w:jc w:val="both"/>
        <w:rPr>
          <w:rFonts w:ascii="Arial" w:hAnsi="Arial" w:cs="Arial"/>
          <w:sz w:val="16"/>
          <w:szCs w:val="16"/>
        </w:rPr>
      </w:pPr>
      <w:r>
        <w:rPr>
          <w:rFonts w:ascii="Arial" w:hAnsi="Arial" w:cs="Arial"/>
          <w:sz w:val="16"/>
          <w:szCs w:val="16"/>
        </w:rPr>
        <w:t>Aprobó:</w:t>
      </w:r>
    </w:p>
    <w:p w14:paraId="7A52A518" w14:textId="77777777" w:rsidR="000605CC" w:rsidRDefault="000605CC" w:rsidP="000605CC">
      <w:pPr>
        <w:pStyle w:val="Direccininterior"/>
        <w:rPr>
          <w:rFonts w:ascii="Arial" w:hAnsi="Arial" w:cs="Arial"/>
          <w:sz w:val="18"/>
          <w:szCs w:val="24"/>
          <w:highlight w:val="yellow"/>
        </w:rPr>
      </w:pPr>
    </w:p>
    <w:p w14:paraId="4F94844D" w14:textId="77777777" w:rsidR="000605CC" w:rsidRPr="00E4462C" w:rsidRDefault="000605CC" w:rsidP="000605CC">
      <w:pPr>
        <w:pStyle w:val="Direccininterior"/>
        <w:rPr>
          <w:rFonts w:ascii="Arial" w:hAnsi="Arial" w:cs="Arial"/>
          <w:sz w:val="18"/>
          <w:szCs w:val="24"/>
          <w:highlight w:val="yellow"/>
        </w:rPr>
      </w:pPr>
      <w:r w:rsidRPr="00E4462C">
        <w:rPr>
          <w:rFonts w:ascii="Arial" w:hAnsi="Arial" w:cs="Arial"/>
          <w:sz w:val="18"/>
          <w:szCs w:val="24"/>
          <w:highlight w:val="yellow"/>
        </w:rPr>
        <w:t xml:space="preserve">Fuente y tamaño cabezote y cuerpo del texto: Arial, 12 puntos </w:t>
      </w:r>
    </w:p>
    <w:p w14:paraId="0FA45E1C" w14:textId="77777777" w:rsidR="000605CC" w:rsidRPr="00E4462C" w:rsidRDefault="000605CC" w:rsidP="000605CC">
      <w:pPr>
        <w:pStyle w:val="Direccininterior"/>
        <w:rPr>
          <w:rFonts w:ascii="Arial" w:hAnsi="Arial" w:cs="Arial"/>
          <w:sz w:val="18"/>
          <w:szCs w:val="24"/>
          <w:highlight w:val="yellow"/>
        </w:rPr>
      </w:pPr>
      <w:r>
        <w:rPr>
          <w:rFonts w:ascii="Arial" w:hAnsi="Arial" w:cs="Arial"/>
          <w:sz w:val="18"/>
          <w:szCs w:val="24"/>
          <w:highlight w:val="yellow"/>
        </w:rPr>
        <w:t>A</w:t>
      </w:r>
      <w:r w:rsidRPr="00E4462C">
        <w:rPr>
          <w:rFonts w:ascii="Arial" w:hAnsi="Arial" w:cs="Arial"/>
          <w:sz w:val="18"/>
          <w:szCs w:val="24"/>
          <w:highlight w:val="yellow"/>
        </w:rPr>
        <w:t>nexo y copia: 10 puntos</w:t>
      </w:r>
    </w:p>
    <w:p w14:paraId="2FBB0D5F" w14:textId="77777777" w:rsidR="001E46CC" w:rsidRDefault="000605CC" w:rsidP="00757F43">
      <w:pPr>
        <w:pStyle w:val="Direccininterior"/>
        <w:rPr>
          <w:rFonts w:ascii="Arial" w:hAnsi="Arial" w:cs="Arial"/>
          <w:b/>
          <w:sz w:val="24"/>
          <w:szCs w:val="24"/>
        </w:rPr>
      </w:pPr>
      <w:r w:rsidRPr="00E4462C">
        <w:rPr>
          <w:rFonts w:ascii="Arial" w:hAnsi="Arial" w:cs="Arial"/>
          <w:sz w:val="18"/>
          <w:szCs w:val="24"/>
          <w:highlight w:val="yellow"/>
        </w:rPr>
        <w:t>Elaboró/revisó/aprobó: 8 puntos</w:t>
      </w:r>
    </w:p>
    <w:p w14:paraId="35FCCE01" w14:textId="77777777" w:rsidR="001E46CC" w:rsidRPr="001E46CC" w:rsidRDefault="001E46CC" w:rsidP="001E46CC">
      <w:pPr>
        <w:rPr>
          <w:lang w:eastAsia="es-ES"/>
        </w:rPr>
      </w:pPr>
    </w:p>
    <w:p w14:paraId="3E77C3B2" w14:textId="77777777" w:rsidR="0002514C" w:rsidRPr="001E46CC" w:rsidRDefault="0002514C" w:rsidP="001E46CC">
      <w:pPr>
        <w:tabs>
          <w:tab w:val="left" w:pos="4873"/>
        </w:tabs>
        <w:rPr>
          <w:lang w:eastAsia="es-ES"/>
        </w:rPr>
      </w:pPr>
    </w:p>
    <w:sectPr w:rsidR="0002514C" w:rsidRPr="001E46CC" w:rsidSect="00675770">
      <w:headerReference w:type="default" r:id="rId12"/>
      <w:footerReference w:type="default" r:id="rId13"/>
      <w:pgSz w:w="12242" w:h="15842" w:code="119"/>
      <w:pgMar w:top="1155" w:right="1701" w:bottom="1417" w:left="1701" w:header="0" w:footer="5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96ABB" w14:textId="77777777" w:rsidR="00DE7394" w:rsidRDefault="00DE7394" w:rsidP="003B5D97">
      <w:pPr>
        <w:spacing w:after="0" w:line="240" w:lineRule="auto"/>
      </w:pPr>
      <w:r>
        <w:separator/>
      </w:r>
    </w:p>
  </w:endnote>
  <w:endnote w:type="continuationSeparator" w:id="0">
    <w:p w14:paraId="5E76499A" w14:textId="77777777" w:rsidR="00DE7394" w:rsidRDefault="00DE7394"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02F7F" w14:textId="064958C1" w:rsidR="00675770" w:rsidRPr="00E873A8" w:rsidRDefault="00FD4696" w:rsidP="00675770">
    <w:pPr>
      <w:spacing w:before="100" w:beforeAutospacing="1" w:after="100" w:afterAutospacing="1"/>
      <w:jc w:val="both"/>
      <w:rPr>
        <w:rFonts w:ascii="Arial" w:hAnsi="Arial" w:cs="Arial"/>
        <w:bCs/>
        <w:noProof/>
        <w:sz w:val="18"/>
        <w:szCs w:val="18"/>
        <w:lang w:val="es-CO" w:eastAsia="es-CO"/>
      </w:rPr>
    </w:pPr>
    <w:r w:rsidRPr="00E873A8">
      <w:rPr>
        <w:rFonts w:ascii="Arial" w:hAnsi="Arial" w:cs="Arial"/>
        <w:bCs/>
        <w:noProof/>
        <w:sz w:val="18"/>
        <w:szCs w:val="18"/>
        <w:lang w:eastAsia="es-ES"/>
      </w:rPr>
      <w:drawing>
        <wp:anchor distT="0" distB="0" distL="114300" distR="114300" simplePos="0" relativeHeight="251658240" behindDoc="0" locked="0" layoutInCell="1" allowOverlap="1" wp14:anchorId="0CAA384A" wp14:editId="793E1B50">
          <wp:simplePos x="0" y="0"/>
          <wp:positionH relativeFrom="column">
            <wp:posOffset>-1070611</wp:posOffset>
          </wp:positionH>
          <wp:positionV relativeFrom="paragraph">
            <wp:posOffset>949960</wp:posOffset>
          </wp:positionV>
          <wp:extent cx="7721893" cy="1076325"/>
          <wp:effectExtent l="1905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736087" cy="1078303"/>
                  </a:xfrm>
                  <a:prstGeom prst="rect">
                    <a:avLst/>
                  </a:prstGeom>
                </pic:spPr>
              </pic:pic>
            </a:graphicData>
          </a:graphic>
        </wp:anchor>
      </w:drawing>
    </w:r>
    <w:r w:rsidRPr="00E873A8">
      <w:rPr>
        <w:noProof/>
        <w:sz w:val="18"/>
        <w:szCs w:val="18"/>
        <w:lang w:val="es-CO" w:eastAsia="es-CO"/>
      </w:rPr>
      <w:t xml:space="preserve"> </w:t>
    </w:r>
  </w:p>
  <w:p w14:paraId="0E1B254F" w14:textId="77777777" w:rsidR="00E755D7" w:rsidRDefault="00E755D7" w:rsidP="00675770">
    <w:pPr>
      <w:spacing w:before="100" w:beforeAutospacing="1" w:after="100" w:afterAutospacing="1"/>
      <w:jc w:val="both"/>
    </w:pPr>
  </w:p>
  <w:p w14:paraId="4272F914" w14:textId="77777777" w:rsidR="00F320B4" w:rsidRPr="00E755D7" w:rsidRDefault="00F320B4" w:rsidP="00E755D7">
    <w:pPr>
      <w:spacing w:before="100" w:beforeAutospacing="1" w:after="100" w:afterAutospacing="1"/>
      <w:ind w:left="-1701"/>
      <w:rPr>
        <w:rFonts w:ascii="Arial" w:hAnsi="Arial" w:cs="Arial"/>
        <w:noProof/>
        <w:sz w:val="18"/>
        <w:szCs w:val="18"/>
        <w:lang w:val="es-CO" w:eastAsia="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3D7F9" w14:textId="77777777" w:rsidR="00DE7394" w:rsidRDefault="00DE7394" w:rsidP="003B5D97">
      <w:pPr>
        <w:spacing w:after="0" w:line="240" w:lineRule="auto"/>
      </w:pPr>
      <w:r>
        <w:separator/>
      </w:r>
    </w:p>
  </w:footnote>
  <w:footnote w:type="continuationSeparator" w:id="0">
    <w:p w14:paraId="60EB4D86" w14:textId="77777777" w:rsidR="00DE7394" w:rsidRDefault="00DE7394"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A82A4" w14:textId="77777777" w:rsidR="00703C57" w:rsidRDefault="00FD4696" w:rsidP="00E755D7">
    <w:pPr>
      <w:pStyle w:val="Encabezado"/>
      <w:ind w:left="-1701"/>
      <w:jc w:val="center"/>
    </w:pPr>
    <w:r w:rsidRPr="00FD4696">
      <w:rPr>
        <w:noProof/>
        <w:lang w:eastAsia="es-ES"/>
      </w:rPr>
      <w:drawing>
        <wp:inline distT="0" distB="0" distL="0" distR="0" wp14:anchorId="3C6585CD" wp14:editId="1DCAEB1B">
          <wp:extent cx="7805966" cy="1266825"/>
          <wp:effectExtent l="19050" t="0" r="4534" b="0"/>
          <wp:docPr id="1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07385" cy="1267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15E11"/>
    <w:multiLevelType w:val="multilevel"/>
    <w:tmpl w:val="D3CE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C24EA8"/>
    <w:multiLevelType w:val="multilevel"/>
    <w:tmpl w:val="A93E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CC0D5E"/>
    <w:multiLevelType w:val="hybridMultilevel"/>
    <w:tmpl w:val="2034E5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4" w15:restartNumberingAfterBreak="0">
    <w:nsid w:val="27E833F2"/>
    <w:multiLevelType w:val="multilevel"/>
    <w:tmpl w:val="F2704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0F44B2"/>
    <w:multiLevelType w:val="hybridMultilevel"/>
    <w:tmpl w:val="18D059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FD60EDA"/>
    <w:multiLevelType w:val="multilevel"/>
    <w:tmpl w:val="C84C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481700">
    <w:abstractNumId w:val="13"/>
  </w:num>
  <w:num w:numId="2" w16cid:durableId="2080665606">
    <w:abstractNumId w:val="8"/>
  </w:num>
  <w:num w:numId="3" w16cid:durableId="2086804158">
    <w:abstractNumId w:val="3"/>
  </w:num>
  <w:num w:numId="4" w16cid:durableId="1133913441">
    <w:abstractNumId w:val="2"/>
  </w:num>
  <w:num w:numId="5" w16cid:durableId="365259745">
    <w:abstractNumId w:val="1"/>
  </w:num>
  <w:num w:numId="6" w16cid:durableId="1355304774">
    <w:abstractNumId w:val="0"/>
  </w:num>
  <w:num w:numId="7" w16cid:durableId="482283705">
    <w:abstractNumId w:val="9"/>
  </w:num>
  <w:num w:numId="8" w16cid:durableId="1278681458">
    <w:abstractNumId w:val="7"/>
  </w:num>
  <w:num w:numId="9" w16cid:durableId="1412774596">
    <w:abstractNumId w:val="6"/>
  </w:num>
  <w:num w:numId="10" w16cid:durableId="829295643">
    <w:abstractNumId w:val="5"/>
  </w:num>
  <w:num w:numId="11" w16cid:durableId="6833254">
    <w:abstractNumId w:val="4"/>
  </w:num>
  <w:num w:numId="12" w16cid:durableId="1089425750">
    <w:abstractNumId w:val="15"/>
  </w:num>
  <w:num w:numId="13" w16cid:durableId="886573570">
    <w:abstractNumId w:val="12"/>
  </w:num>
  <w:num w:numId="14" w16cid:durableId="1916469749">
    <w:abstractNumId w:val="14"/>
  </w:num>
  <w:num w:numId="15" w16cid:durableId="1129056883">
    <w:abstractNumId w:val="10"/>
  </w:num>
  <w:num w:numId="16" w16cid:durableId="495271645">
    <w:abstractNumId w:val="16"/>
  </w:num>
  <w:num w:numId="17" w16cid:durableId="17034805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CA8"/>
    <w:rsid w:val="0002514C"/>
    <w:rsid w:val="00040720"/>
    <w:rsid w:val="000605CC"/>
    <w:rsid w:val="0007239E"/>
    <w:rsid w:val="0007577C"/>
    <w:rsid w:val="00087415"/>
    <w:rsid w:val="00090E81"/>
    <w:rsid w:val="00097AA6"/>
    <w:rsid w:val="000D79BB"/>
    <w:rsid w:val="000F285A"/>
    <w:rsid w:val="00124225"/>
    <w:rsid w:val="0012665E"/>
    <w:rsid w:val="00142CD2"/>
    <w:rsid w:val="00157BC8"/>
    <w:rsid w:val="00162535"/>
    <w:rsid w:val="00164D08"/>
    <w:rsid w:val="001746E4"/>
    <w:rsid w:val="001876FB"/>
    <w:rsid w:val="001B4E05"/>
    <w:rsid w:val="001D23B6"/>
    <w:rsid w:val="001D54A0"/>
    <w:rsid w:val="001E26D5"/>
    <w:rsid w:val="001E46CC"/>
    <w:rsid w:val="00200A0F"/>
    <w:rsid w:val="00202088"/>
    <w:rsid w:val="00214EC7"/>
    <w:rsid w:val="00235CC6"/>
    <w:rsid w:val="00262A7C"/>
    <w:rsid w:val="00270EF4"/>
    <w:rsid w:val="00273631"/>
    <w:rsid w:val="00283FBF"/>
    <w:rsid w:val="00287716"/>
    <w:rsid w:val="002933C5"/>
    <w:rsid w:val="002940F2"/>
    <w:rsid w:val="002A1A25"/>
    <w:rsid w:val="002A7599"/>
    <w:rsid w:val="002E4C79"/>
    <w:rsid w:val="002F4955"/>
    <w:rsid w:val="003039D6"/>
    <w:rsid w:val="00315A41"/>
    <w:rsid w:val="0032323C"/>
    <w:rsid w:val="003440C7"/>
    <w:rsid w:val="0036484A"/>
    <w:rsid w:val="00365BE6"/>
    <w:rsid w:val="00386EF0"/>
    <w:rsid w:val="003B5D97"/>
    <w:rsid w:val="003B796E"/>
    <w:rsid w:val="003C711D"/>
    <w:rsid w:val="00424790"/>
    <w:rsid w:val="00454A15"/>
    <w:rsid w:val="004551A0"/>
    <w:rsid w:val="004631EB"/>
    <w:rsid w:val="00463E4B"/>
    <w:rsid w:val="00472A89"/>
    <w:rsid w:val="00481057"/>
    <w:rsid w:val="00483EA3"/>
    <w:rsid w:val="004D61BA"/>
    <w:rsid w:val="004F1E20"/>
    <w:rsid w:val="005146D1"/>
    <w:rsid w:val="00524478"/>
    <w:rsid w:val="005513D5"/>
    <w:rsid w:val="00563A94"/>
    <w:rsid w:val="00577038"/>
    <w:rsid w:val="00595166"/>
    <w:rsid w:val="005B4959"/>
    <w:rsid w:val="005C0B2D"/>
    <w:rsid w:val="005C6BB9"/>
    <w:rsid w:val="005F64C6"/>
    <w:rsid w:val="00612C8F"/>
    <w:rsid w:val="00647B0B"/>
    <w:rsid w:val="00673E03"/>
    <w:rsid w:val="00675770"/>
    <w:rsid w:val="006A2C34"/>
    <w:rsid w:val="006C533C"/>
    <w:rsid w:val="006C5B1D"/>
    <w:rsid w:val="006F25AD"/>
    <w:rsid w:val="00703C57"/>
    <w:rsid w:val="00704B6F"/>
    <w:rsid w:val="0071791A"/>
    <w:rsid w:val="00756EA7"/>
    <w:rsid w:val="00757F43"/>
    <w:rsid w:val="0076632D"/>
    <w:rsid w:val="007A470C"/>
    <w:rsid w:val="007B57F2"/>
    <w:rsid w:val="007E7CDC"/>
    <w:rsid w:val="00802779"/>
    <w:rsid w:val="00814F81"/>
    <w:rsid w:val="0084790F"/>
    <w:rsid w:val="00851888"/>
    <w:rsid w:val="00880270"/>
    <w:rsid w:val="008A3B0C"/>
    <w:rsid w:val="008B2132"/>
    <w:rsid w:val="008D4F2D"/>
    <w:rsid w:val="00922065"/>
    <w:rsid w:val="009245B3"/>
    <w:rsid w:val="00945539"/>
    <w:rsid w:val="00952AAF"/>
    <w:rsid w:val="00952BDC"/>
    <w:rsid w:val="00971C27"/>
    <w:rsid w:val="00973D90"/>
    <w:rsid w:val="009F1FC1"/>
    <w:rsid w:val="00A05007"/>
    <w:rsid w:val="00A43C9C"/>
    <w:rsid w:val="00A572DE"/>
    <w:rsid w:val="00A70AB8"/>
    <w:rsid w:val="00A74CB9"/>
    <w:rsid w:val="00A81B69"/>
    <w:rsid w:val="00AA55A0"/>
    <w:rsid w:val="00AC03BF"/>
    <w:rsid w:val="00AD6449"/>
    <w:rsid w:val="00AE44B6"/>
    <w:rsid w:val="00AE7FE2"/>
    <w:rsid w:val="00AF7B0A"/>
    <w:rsid w:val="00B179D0"/>
    <w:rsid w:val="00B31736"/>
    <w:rsid w:val="00B46CED"/>
    <w:rsid w:val="00B566A0"/>
    <w:rsid w:val="00B771C8"/>
    <w:rsid w:val="00B81596"/>
    <w:rsid w:val="00B86A34"/>
    <w:rsid w:val="00B970C8"/>
    <w:rsid w:val="00BA6509"/>
    <w:rsid w:val="00BB07A5"/>
    <w:rsid w:val="00BD496E"/>
    <w:rsid w:val="00BF6066"/>
    <w:rsid w:val="00C074B2"/>
    <w:rsid w:val="00C31C90"/>
    <w:rsid w:val="00C622D7"/>
    <w:rsid w:val="00C814EB"/>
    <w:rsid w:val="00CB44AA"/>
    <w:rsid w:val="00CD2EDE"/>
    <w:rsid w:val="00CE5AB3"/>
    <w:rsid w:val="00D110A6"/>
    <w:rsid w:val="00D12419"/>
    <w:rsid w:val="00D30ED1"/>
    <w:rsid w:val="00D60501"/>
    <w:rsid w:val="00D669BC"/>
    <w:rsid w:val="00D93685"/>
    <w:rsid w:val="00DA4D1E"/>
    <w:rsid w:val="00DC2C8A"/>
    <w:rsid w:val="00DC73AD"/>
    <w:rsid w:val="00DD0261"/>
    <w:rsid w:val="00DE7394"/>
    <w:rsid w:val="00DF19FA"/>
    <w:rsid w:val="00E0304F"/>
    <w:rsid w:val="00E4462C"/>
    <w:rsid w:val="00E46CA8"/>
    <w:rsid w:val="00E57D32"/>
    <w:rsid w:val="00E755D7"/>
    <w:rsid w:val="00E87362"/>
    <w:rsid w:val="00E873A8"/>
    <w:rsid w:val="00E95C4A"/>
    <w:rsid w:val="00E95F2D"/>
    <w:rsid w:val="00EB1B31"/>
    <w:rsid w:val="00EF4666"/>
    <w:rsid w:val="00F15E58"/>
    <w:rsid w:val="00F2298A"/>
    <w:rsid w:val="00F320B4"/>
    <w:rsid w:val="00F43942"/>
    <w:rsid w:val="00F635AA"/>
    <w:rsid w:val="00F86F07"/>
    <w:rsid w:val="00F91196"/>
    <w:rsid w:val="00F935FF"/>
    <w:rsid w:val="00FD4696"/>
    <w:rsid w:val="00FF5C0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C49162"/>
  <w15:docId w15:val="{385A2DAB-AD92-4D2C-BF3F-B4D3A16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basedOn w:val="Normal"/>
    <w:uiPriority w:val="72"/>
    <w:qFormat/>
    <w:rsid w:val="00F635AA"/>
    <w:pPr>
      <w:ind w:left="720"/>
      <w:contextualSpacing/>
    </w:pPr>
  </w:style>
  <w:style w:type="paragraph" w:styleId="Descripcin">
    <w:name w:val="caption"/>
    <w:basedOn w:val="Normal"/>
    <w:next w:val="Normal"/>
    <w:uiPriority w:val="35"/>
    <w:unhideWhenUsed/>
    <w:qFormat/>
    <w:rsid w:val="00097AA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10341">
      <w:bodyDiv w:val="1"/>
      <w:marLeft w:val="0"/>
      <w:marRight w:val="0"/>
      <w:marTop w:val="0"/>
      <w:marBottom w:val="0"/>
      <w:divBdr>
        <w:top w:val="none" w:sz="0" w:space="0" w:color="auto"/>
        <w:left w:val="none" w:sz="0" w:space="0" w:color="auto"/>
        <w:bottom w:val="none" w:sz="0" w:space="0" w:color="auto"/>
        <w:right w:val="none" w:sz="0" w:space="0" w:color="auto"/>
      </w:divBdr>
    </w:div>
    <w:div w:id="607586471">
      <w:bodyDiv w:val="1"/>
      <w:marLeft w:val="0"/>
      <w:marRight w:val="0"/>
      <w:marTop w:val="0"/>
      <w:marBottom w:val="0"/>
      <w:divBdr>
        <w:top w:val="none" w:sz="0" w:space="0" w:color="auto"/>
        <w:left w:val="none" w:sz="0" w:space="0" w:color="auto"/>
        <w:bottom w:val="none" w:sz="0" w:space="0" w:color="auto"/>
        <w:right w:val="none" w:sz="0" w:space="0" w:color="auto"/>
      </w:divBdr>
      <w:divsChild>
        <w:div w:id="534848222">
          <w:marLeft w:val="0"/>
          <w:marRight w:val="0"/>
          <w:marTop w:val="0"/>
          <w:marBottom w:val="0"/>
          <w:divBdr>
            <w:top w:val="none" w:sz="0" w:space="0" w:color="auto"/>
            <w:left w:val="none" w:sz="0" w:space="0" w:color="auto"/>
            <w:bottom w:val="none" w:sz="0" w:space="0" w:color="auto"/>
            <w:right w:val="none" w:sz="0" w:space="0" w:color="auto"/>
          </w:divBdr>
        </w:div>
        <w:div w:id="1135440715">
          <w:marLeft w:val="0"/>
          <w:marRight w:val="0"/>
          <w:marTop w:val="0"/>
          <w:marBottom w:val="0"/>
          <w:divBdr>
            <w:top w:val="none" w:sz="0" w:space="0" w:color="auto"/>
            <w:left w:val="none" w:sz="0" w:space="0" w:color="auto"/>
            <w:bottom w:val="none" w:sz="0" w:space="0" w:color="auto"/>
            <w:right w:val="none" w:sz="0" w:space="0" w:color="auto"/>
          </w:divBdr>
        </w:div>
      </w:divsChild>
    </w:div>
    <w:div w:id="730467512">
      <w:bodyDiv w:val="1"/>
      <w:marLeft w:val="0"/>
      <w:marRight w:val="0"/>
      <w:marTop w:val="0"/>
      <w:marBottom w:val="0"/>
      <w:divBdr>
        <w:top w:val="none" w:sz="0" w:space="0" w:color="auto"/>
        <w:left w:val="none" w:sz="0" w:space="0" w:color="auto"/>
        <w:bottom w:val="none" w:sz="0" w:space="0" w:color="auto"/>
        <w:right w:val="none" w:sz="0" w:space="0" w:color="auto"/>
      </w:divBdr>
    </w:div>
    <w:div w:id="849176439">
      <w:bodyDiv w:val="1"/>
      <w:marLeft w:val="0"/>
      <w:marRight w:val="0"/>
      <w:marTop w:val="0"/>
      <w:marBottom w:val="0"/>
      <w:divBdr>
        <w:top w:val="none" w:sz="0" w:space="0" w:color="auto"/>
        <w:left w:val="none" w:sz="0" w:space="0" w:color="auto"/>
        <w:bottom w:val="none" w:sz="0" w:space="0" w:color="auto"/>
        <w:right w:val="none" w:sz="0" w:space="0" w:color="auto"/>
      </w:divBdr>
      <w:divsChild>
        <w:div w:id="1201940081">
          <w:marLeft w:val="0"/>
          <w:marRight w:val="0"/>
          <w:marTop w:val="0"/>
          <w:marBottom w:val="0"/>
          <w:divBdr>
            <w:top w:val="none" w:sz="0" w:space="0" w:color="auto"/>
            <w:left w:val="none" w:sz="0" w:space="0" w:color="auto"/>
            <w:bottom w:val="none" w:sz="0" w:space="0" w:color="auto"/>
            <w:right w:val="none" w:sz="0" w:space="0" w:color="auto"/>
          </w:divBdr>
        </w:div>
        <w:div w:id="1332490858">
          <w:marLeft w:val="0"/>
          <w:marRight w:val="0"/>
          <w:marTop w:val="0"/>
          <w:marBottom w:val="0"/>
          <w:divBdr>
            <w:top w:val="none" w:sz="0" w:space="0" w:color="auto"/>
            <w:left w:val="none" w:sz="0" w:space="0" w:color="auto"/>
            <w:bottom w:val="none" w:sz="0" w:space="0" w:color="auto"/>
            <w:right w:val="none" w:sz="0" w:space="0" w:color="auto"/>
          </w:divBdr>
        </w:div>
        <w:div w:id="1292828719">
          <w:marLeft w:val="0"/>
          <w:marRight w:val="0"/>
          <w:marTop w:val="0"/>
          <w:marBottom w:val="0"/>
          <w:divBdr>
            <w:top w:val="none" w:sz="0" w:space="0" w:color="auto"/>
            <w:left w:val="none" w:sz="0" w:space="0" w:color="auto"/>
            <w:bottom w:val="none" w:sz="0" w:space="0" w:color="auto"/>
            <w:right w:val="none" w:sz="0" w:space="0" w:color="auto"/>
          </w:divBdr>
        </w:div>
        <w:div w:id="467476599">
          <w:marLeft w:val="0"/>
          <w:marRight w:val="0"/>
          <w:marTop w:val="0"/>
          <w:marBottom w:val="0"/>
          <w:divBdr>
            <w:top w:val="none" w:sz="0" w:space="0" w:color="auto"/>
            <w:left w:val="none" w:sz="0" w:space="0" w:color="auto"/>
            <w:bottom w:val="none" w:sz="0" w:space="0" w:color="auto"/>
            <w:right w:val="none" w:sz="0" w:space="0" w:color="auto"/>
          </w:divBdr>
        </w:div>
        <w:div w:id="354021">
          <w:marLeft w:val="0"/>
          <w:marRight w:val="0"/>
          <w:marTop w:val="0"/>
          <w:marBottom w:val="0"/>
          <w:divBdr>
            <w:top w:val="none" w:sz="0" w:space="0" w:color="auto"/>
            <w:left w:val="none" w:sz="0" w:space="0" w:color="auto"/>
            <w:bottom w:val="none" w:sz="0" w:space="0" w:color="auto"/>
            <w:right w:val="none" w:sz="0" w:space="0" w:color="auto"/>
          </w:divBdr>
        </w:div>
        <w:div w:id="395248592">
          <w:marLeft w:val="0"/>
          <w:marRight w:val="0"/>
          <w:marTop w:val="0"/>
          <w:marBottom w:val="0"/>
          <w:divBdr>
            <w:top w:val="none" w:sz="0" w:space="0" w:color="auto"/>
            <w:left w:val="none" w:sz="0" w:space="0" w:color="auto"/>
            <w:bottom w:val="none" w:sz="0" w:space="0" w:color="auto"/>
            <w:right w:val="none" w:sz="0" w:space="0" w:color="auto"/>
          </w:divBdr>
        </w:div>
        <w:div w:id="1444962091">
          <w:marLeft w:val="0"/>
          <w:marRight w:val="0"/>
          <w:marTop w:val="0"/>
          <w:marBottom w:val="0"/>
          <w:divBdr>
            <w:top w:val="none" w:sz="0" w:space="0" w:color="auto"/>
            <w:left w:val="none" w:sz="0" w:space="0" w:color="auto"/>
            <w:bottom w:val="none" w:sz="0" w:space="0" w:color="auto"/>
            <w:right w:val="none" w:sz="0" w:space="0" w:color="auto"/>
          </w:divBdr>
        </w:div>
        <w:div w:id="198318912">
          <w:marLeft w:val="0"/>
          <w:marRight w:val="0"/>
          <w:marTop w:val="0"/>
          <w:marBottom w:val="0"/>
          <w:divBdr>
            <w:top w:val="none" w:sz="0" w:space="0" w:color="auto"/>
            <w:left w:val="none" w:sz="0" w:space="0" w:color="auto"/>
            <w:bottom w:val="none" w:sz="0" w:space="0" w:color="auto"/>
            <w:right w:val="none" w:sz="0" w:space="0" w:color="auto"/>
          </w:divBdr>
        </w:div>
        <w:div w:id="1327586339">
          <w:marLeft w:val="0"/>
          <w:marRight w:val="0"/>
          <w:marTop w:val="0"/>
          <w:marBottom w:val="0"/>
          <w:divBdr>
            <w:top w:val="none" w:sz="0" w:space="0" w:color="auto"/>
            <w:left w:val="none" w:sz="0" w:space="0" w:color="auto"/>
            <w:bottom w:val="none" w:sz="0" w:space="0" w:color="auto"/>
            <w:right w:val="none" w:sz="0" w:space="0" w:color="auto"/>
          </w:divBdr>
        </w:div>
        <w:div w:id="1207059473">
          <w:marLeft w:val="0"/>
          <w:marRight w:val="0"/>
          <w:marTop w:val="0"/>
          <w:marBottom w:val="0"/>
          <w:divBdr>
            <w:top w:val="none" w:sz="0" w:space="0" w:color="auto"/>
            <w:left w:val="none" w:sz="0" w:space="0" w:color="auto"/>
            <w:bottom w:val="none" w:sz="0" w:space="0" w:color="auto"/>
            <w:right w:val="none" w:sz="0" w:space="0" w:color="auto"/>
          </w:divBdr>
        </w:div>
        <w:div w:id="1664429961">
          <w:marLeft w:val="0"/>
          <w:marRight w:val="0"/>
          <w:marTop w:val="0"/>
          <w:marBottom w:val="0"/>
          <w:divBdr>
            <w:top w:val="none" w:sz="0" w:space="0" w:color="auto"/>
            <w:left w:val="none" w:sz="0" w:space="0" w:color="auto"/>
            <w:bottom w:val="none" w:sz="0" w:space="0" w:color="auto"/>
            <w:right w:val="none" w:sz="0" w:space="0" w:color="auto"/>
          </w:divBdr>
        </w:div>
        <w:div w:id="928347015">
          <w:marLeft w:val="0"/>
          <w:marRight w:val="0"/>
          <w:marTop w:val="0"/>
          <w:marBottom w:val="0"/>
          <w:divBdr>
            <w:top w:val="none" w:sz="0" w:space="0" w:color="auto"/>
            <w:left w:val="none" w:sz="0" w:space="0" w:color="auto"/>
            <w:bottom w:val="none" w:sz="0" w:space="0" w:color="auto"/>
            <w:right w:val="none" w:sz="0" w:space="0" w:color="auto"/>
          </w:divBdr>
        </w:div>
      </w:divsChild>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498422466">
      <w:bodyDiv w:val="1"/>
      <w:marLeft w:val="0"/>
      <w:marRight w:val="0"/>
      <w:marTop w:val="0"/>
      <w:marBottom w:val="0"/>
      <w:divBdr>
        <w:top w:val="none" w:sz="0" w:space="0" w:color="auto"/>
        <w:left w:val="none" w:sz="0" w:space="0" w:color="auto"/>
        <w:bottom w:val="none" w:sz="0" w:space="0" w:color="auto"/>
        <w:right w:val="none" w:sz="0" w:space="0" w:color="auto"/>
      </w:divBdr>
      <w:divsChild>
        <w:div w:id="1303658901">
          <w:marLeft w:val="0"/>
          <w:marRight w:val="0"/>
          <w:marTop w:val="0"/>
          <w:marBottom w:val="0"/>
          <w:divBdr>
            <w:top w:val="none" w:sz="0" w:space="0" w:color="auto"/>
            <w:left w:val="none" w:sz="0" w:space="0" w:color="auto"/>
            <w:bottom w:val="none" w:sz="0" w:space="0" w:color="auto"/>
            <w:right w:val="none" w:sz="0" w:space="0" w:color="auto"/>
          </w:divBdr>
        </w:div>
        <w:div w:id="103354716">
          <w:marLeft w:val="0"/>
          <w:marRight w:val="0"/>
          <w:marTop w:val="0"/>
          <w:marBottom w:val="0"/>
          <w:divBdr>
            <w:top w:val="none" w:sz="0" w:space="0" w:color="auto"/>
            <w:left w:val="none" w:sz="0" w:space="0" w:color="auto"/>
            <w:bottom w:val="none" w:sz="0" w:space="0" w:color="auto"/>
            <w:right w:val="none" w:sz="0" w:space="0" w:color="auto"/>
          </w:divBdr>
        </w:div>
        <w:div w:id="425230098">
          <w:marLeft w:val="0"/>
          <w:marRight w:val="0"/>
          <w:marTop w:val="0"/>
          <w:marBottom w:val="0"/>
          <w:divBdr>
            <w:top w:val="none" w:sz="0" w:space="0" w:color="auto"/>
            <w:left w:val="none" w:sz="0" w:space="0" w:color="auto"/>
            <w:bottom w:val="none" w:sz="0" w:space="0" w:color="auto"/>
            <w:right w:val="none" w:sz="0" w:space="0" w:color="auto"/>
          </w:divBdr>
        </w:div>
        <w:div w:id="2075465449">
          <w:marLeft w:val="0"/>
          <w:marRight w:val="0"/>
          <w:marTop w:val="0"/>
          <w:marBottom w:val="0"/>
          <w:divBdr>
            <w:top w:val="none" w:sz="0" w:space="0" w:color="auto"/>
            <w:left w:val="none" w:sz="0" w:space="0" w:color="auto"/>
            <w:bottom w:val="none" w:sz="0" w:space="0" w:color="auto"/>
            <w:right w:val="none" w:sz="0" w:space="0" w:color="auto"/>
          </w:divBdr>
        </w:div>
        <w:div w:id="525673736">
          <w:marLeft w:val="0"/>
          <w:marRight w:val="0"/>
          <w:marTop w:val="0"/>
          <w:marBottom w:val="0"/>
          <w:divBdr>
            <w:top w:val="none" w:sz="0" w:space="0" w:color="auto"/>
            <w:left w:val="none" w:sz="0" w:space="0" w:color="auto"/>
            <w:bottom w:val="none" w:sz="0" w:space="0" w:color="auto"/>
            <w:right w:val="none" w:sz="0" w:space="0" w:color="auto"/>
          </w:divBdr>
        </w:div>
        <w:div w:id="1059788831">
          <w:marLeft w:val="0"/>
          <w:marRight w:val="0"/>
          <w:marTop w:val="0"/>
          <w:marBottom w:val="0"/>
          <w:divBdr>
            <w:top w:val="none" w:sz="0" w:space="0" w:color="auto"/>
            <w:left w:val="none" w:sz="0" w:space="0" w:color="auto"/>
            <w:bottom w:val="none" w:sz="0" w:space="0" w:color="auto"/>
            <w:right w:val="none" w:sz="0" w:space="0" w:color="auto"/>
          </w:divBdr>
        </w:div>
        <w:div w:id="1022048825">
          <w:marLeft w:val="0"/>
          <w:marRight w:val="0"/>
          <w:marTop w:val="0"/>
          <w:marBottom w:val="0"/>
          <w:divBdr>
            <w:top w:val="none" w:sz="0" w:space="0" w:color="auto"/>
            <w:left w:val="none" w:sz="0" w:space="0" w:color="auto"/>
            <w:bottom w:val="none" w:sz="0" w:space="0" w:color="auto"/>
            <w:right w:val="none" w:sz="0" w:space="0" w:color="auto"/>
          </w:divBdr>
        </w:div>
        <w:div w:id="686178528">
          <w:marLeft w:val="0"/>
          <w:marRight w:val="0"/>
          <w:marTop w:val="0"/>
          <w:marBottom w:val="0"/>
          <w:divBdr>
            <w:top w:val="none" w:sz="0" w:space="0" w:color="auto"/>
            <w:left w:val="none" w:sz="0" w:space="0" w:color="auto"/>
            <w:bottom w:val="none" w:sz="0" w:space="0" w:color="auto"/>
            <w:right w:val="none" w:sz="0" w:space="0" w:color="auto"/>
          </w:divBdr>
        </w:div>
        <w:div w:id="75370680">
          <w:marLeft w:val="0"/>
          <w:marRight w:val="0"/>
          <w:marTop w:val="0"/>
          <w:marBottom w:val="0"/>
          <w:divBdr>
            <w:top w:val="none" w:sz="0" w:space="0" w:color="auto"/>
            <w:left w:val="none" w:sz="0" w:space="0" w:color="auto"/>
            <w:bottom w:val="none" w:sz="0" w:space="0" w:color="auto"/>
            <w:right w:val="none" w:sz="0" w:space="0" w:color="auto"/>
          </w:divBdr>
        </w:div>
        <w:div w:id="1774090262">
          <w:marLeft w:val="0"/>
          <w:marRight w:val="0"/>
          <w:marTop w:val="0"/>
          <w:marBottom w:val="0"/>
          <w:divBdr>
            <w:top w:val="none" w:sz="0" w:space="0" w:color="auto"/>
            <w:left w:val="none" w:sz="0" w:space="0" w:color="auto"/>
            <w:bottom w:val="none" w:sz="0" w:space="0" w:color="auto"/>
            <w:right w:val="none" w:sz="0" w:space="0" w:color="auto"/>
          </w:divBdr>
        </w:div>
        <w:div w:id="104740215">
          <w:marLeft w:val="0"/>
          <w:marRight w:val="0"/>
          <w:marTop w:val="0"/>
          <w:marBottom w:val="0"/>
          <w:divBdr>
            <w:top w:val="none" w:sz="0" w:space="0" w:color="auto"/>
            <w:left w:val="none" w:sz="0" w:space="0" w:color="auto"/>
            <w:bottom w:val="none" w:sz="0" w:space="0" w:color="auto"/>
            <w:right w:val="none" w:sz="0" w:space="0" w:color="auto"/>
          </w:divBdr>
        </w:div>
        <w:div w:id="716777080">
          <w:marLeft w:val="0"/>
          <w:marRight w:val="0"/>
          <w:marTop w:val="0"/>
          <w:marBottom w:val="0"/>
          <w:divBdr>
            <w:top w:val="none" w:sz="0" w:space="0" w:color="auto"/>
            <w:left w:val="none" w:sz="0" w:space="0" w:color="auto"/>
            <w:bottom w:val="none" w:sz="0" w:space="0" w:color="auto"/>
            <w:right w:val="none" w:sz="0" w:space="0" w:color="auto"/>
          </w:divBdr>
        </w:div>
      </w:divsChild>
    </w:div>
    <w:div w:id="1647663011">
      <w:bodyDiv w:val="1"/>
      <w:marLeft w:val="0"/>
      <w:marRight w:val="0"/>
      <w:marTop w:val="0"/>
      <w:marBottom w:val="0"/>
      <w:divBdr>
        <w:top w:val="none" w:sz="0" w:space="0" w:color="auto"/>
        <w:left w:val="none" w:sz="0" w:space="0" w:color="auto"/>
        <w:bottom w:val="none" w:sz="0" w:space="0" w:color="auto"/>
        <w:right w:val="none" w:sz="0" w:space="0" w:color="auto"/>
      </w:divBdr>
    </w:div>
    <w:div w:id="2024090555">
      <w:bodyDiv w:val="1"/>
      <w:marLeft w:val="0"/>
      <w:marRight w:val="0"/>
      <w:marTop w:val="0"/>
      <w:marBottom w:val="0"/>
      <w:divBdr>
        <w:top w:val="none" w:sz="0" w:space="0" w:color="auto"/>
        <w:left w:val="none" w:sz="0" w:space="0" w:color="auto"/>
        <w:bottom w:val="none" w:sz="0" w:space="0" w:color="auto"/>
        <w:right w:val="none" w:sz="0" w:space="0" w:color="auto"/>
      </w:divBdr>
      <w:divsChild>
        <w:div w:id="1422146230">
          <w:marLeft w:val="0"/>
          <w:marRight w:val="0"/>
          <w:marTop w:val="0"/>
          <w:marBottom w:val="0"/>
          <w:divBdr>
            <w:top w:val="none" w:sz="0" w:space="0" w:color="auto"/>
            <w:left w:val="none" w:sz="0" w:space="0" w:color="auto"/>
            <w:bottom w:val="none" w:sz="0" w:space="0" w:color="auto"/>
            <w:right w:val="none" w:sz="0" w:space="0" w:color="auto"/>
          </w:divBdr>
        </w:div>
        <w:div w:id="207435142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7" ma:contentTypeDescription="Crear nuevo documento." ma:contentTypeScope="" ma:versionID="0af0dc1b7cf4856a1b85861eff315bfc">
  <xsd:schema xmlns:xsd="http://www.w3.org/2001/XMLSchema" xmlns:p="http://schemas.microsoft.com/office/2006/metadata/properties" xmlns:ns2="239fbee6-5042-44e5-87bb-99fcd73b9d18" targetNamespace="http://schemas.microsoft.com/office/2006/metadata/properties" ma:root="true" ma:fieldsID="2e1da73887feb48025e1d9ec1151c730" ns2:_="">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all>
            </xsd:complexType>
          </xsd:element>
        </xsd:sequence>
      </xsd:complexType>
    </xsd:element>
  </xsd:schema>
  <xsd:schema xmlns:xsd="http://www.w3.org/2001/XMLSchema" xmlns:dms="http://schemas.microsoft.com/office/2006/documentManagement/types" targetNamespace="239fbee6-5042-44e5-87bb-99fcd73b9d18" elementFormDefault="qualified">
    <xsd:import namespace="http://schemas.microsoft.com/office/2006/documentManagement/types"/>
    <xsd:element name="Descripci_x00f3_n" ma:index="2" nillable="true" ma:displayName="Descripción" ma:default="" ma:internalName="Descripci_x00f3_n">
      <xsd:simpleType>
        <xsd:restriction base="dms:Note"/>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Version0 xmlns="239fbee6-5042-44e5-87bb-99fcd73b9d18" xsi:nil="true"/>
    <Tipo_x0020_Archivo xmlns="239fbee6-5042-44e5-87bb-99fcd73b9d18" xsi:nil="true"/>
    <Descripci_x00f3_n xmlns="239fbee6-5042-44e5-87bb-99fcd73b9d18" xsi:nil="true"/>
    <Versiones xmlns="239fbee6-5042-44e5-87bb-99fcd73b9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7A7EFC69-49CE-4C11-AA56-881DD1D8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fbee6-5042-44e5-87bb-99fcd73b9d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239fbee6-5042-44e5-87bb-99fcd73b9d18"/>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D0E2B354-B3CD-4994-A935-E052E299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1783</Words>
  <Characters>9809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Adriana Aminta, Vasquez Rojas</cp:lastModifiedBy>
  <cp:revision>9</cp:revision>
  <cp:lastPrinted>2012-08-30T20:32:00Z</cp:lastPrinted>
  <dcterms:created xsi:type="dcterms:W3CDTF">2021-01-15T19:51:00Z</dcterms:created>
  <dcterms:modified xsi:type="dcterms:W3CDTF">2024-12-03T20:55:00Z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